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9BA2" w14:textId="77777777" w:rsidR="00E12F50" w:rsidRPr="00181721" w:rsidRDefault="00E12F50">
      <w:pPr>
        <w:rPr>
          <w:rFonts w:ascii="Arial" w:hAnsi="Arial" w:cs="Arial"/>
        </w:rPr>
      </w:pPr>
      <w:bookmarkStart w:id="0" w:name="_Hlk169701422"/>
    </w:p>
    <w:tbl>
      <w:tblPr>
        <w:tblW w:w="0" w:type="auto"/>
        <w:tblLayout w:type="fixed"/>
        <w:tblLook w:val="0000" w:firstRow="0" w:lastRow="0" w:firstColumn="0" w:lastColumn="0" w:noHBand="0" w:noVBand="0"/>
      </w:tblPr>
      <w:tblGrid>
        <w:gridCol w:w="1548"/>
        <w:gridCol w:w="5490"/>
        <w:gridCol w:w="3960"/>
      </w:tblGrid>
      <w:tr w:rsidR="00E12F50" w:rsidRPr="00181721" w14:paraId="0085C1E7" w14:textId="77777777">
        <w:tc>
          <w:tcPr>
            <w:tcW w:w="1548" w:type="dxa"/>
          </w:tcPr>
          <w:p w14:paraId="39F34AD4" w14:textId="77777777" w:rsidR="00E12F50" w:rsidRPr="00181721" w:rsidRDefault="0093267C">
            <w:pPr>
              <w:rPr>
                <w:rFonts w:ascii="Arial" w:hAnsi="Arial" w:cs="Arial"/>
              </w:rPr>
            </w:pPr>
            <w:r>
              <w:rPr>
                <w:rFonts w:ascii="Arial" w:hAnsi="Arial" w:cs="Arial"/>
              </w:rPr>
              <w:pict w14:anchorId="71E04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9.75pt" fillcolor="window">
                  <v:imagedata r:id="rId8" o:title=""/>
                </v:shape>
              </w:pict>
            </w:r>
          </w:p>
        </w:tc>
        <w:tc>
          <w:tcPr>
            <w:tcW w:w="5490" w:type="dxa"/>
            <w:tcBorders>
              <w:left w:val="single" w:sz="18" w:space="0" w:color="auto"/>
            </w:tcBorders>
          </w:tcPr>
          <w:p w14:paraId="458A6A9A" w14:textId="77777777" w:rsidR="00E12F50" w:rsidRPr="00181721" w:rsidRDefault="00E12F50">
            <w:pPr>
              <w:rPr>
                <w:rFonts w:ascii="Arial" w:hAnsi="Arial" w:cs="Arial"/>
                <w:sz w:val="18"/>
              </w:rPr>
            </w:pPr>
            <w:smartTag w:uri="urn:schemas-microsoft-com:office:smarttags" w:element="place">
              <w:smartTag w:uri="urn:schemas-microsoft-com:office:smarttags" w:element="PlaceType">
                <w:r w:rsidRPr="00181721">
                  <w:rPr>
                    <w:rFonts w:ascii="Arial" w:hAnsi="Arial" w:cs="Arial"/>
                    <w:b/>
                    <w:sz w:val="28"/>
                  </w:rPr>
                  <w:t>COUNTY</w:t>
                </w:r>
              </w:smartTag>
              <w:r w:rsidRPr="00181721">
                <w:rPr>
                  <w:rFonts w:ascii="Arial" w:hAnsi="Arial" w:cs="Arial"/>
                  <w:b/>
                  <w:sz w:val="28"/>
                </w:rPr>
                <w:t xml:space="preserve"> OF </w:t>
              </w:r>
              <w:smartTag w:uri="urn:schemas-microsoft-com:office:smarttags" w:element="PlaceName">
                <w:r w:rsidRPr="00181721">
                  <w:rPr>
                    <w:rFonts w:ascii="Arial" w:hAnsi="Arial" w:cs="Arial"/>
                    <w:b/>
                    <w:sz w:val="28"/>
                  </w:rPr>
                  <w:t>LAKE</w:t>
                </w:r>
              </w:smartTag>
            </w:smartTag>
            <w:r w:rsidRPr="00181721">
              <w:rPr>
                <w:rFonts w:ascii="Arial" w:hAnsi="Arial" w:cs="Arial"/>
                <w:sz w:val="28"/>
              </w:rPr>
              <w:br/>
            </w:r>
            <w:r w:rsidRPr="00181721">
              <w:rPr>
                <w:rFonts w:ascii="Arial" w:hAnsi="Arial" w:cs="Arial"/>
                <w:b/>
                <w:sz w:val="18"/>
              </w:rPr>
              <w:t>SPECIAL DISTRICTS ADMINISTRATION</w:t>
            </w:r>
            <w:r w:rsidRPr="00181721">
              <w:rPr>
                <w:rFonts w:ascii="Arial" w:hAnsi="Arial" w:cs="Arial"/>
                <w:b/>
              </w:rPr>
              <w:br/>
            </w:r>
            <w:smartTag w:uri="urn:schemas-microsoft-com:office:smarttags" w:element="Street">
              <w:r w:rsidR="00751D91" w:rsidRPr="00181721">
                <w:rPr>
                  <w:rFonts w:ascii="Arial" w:hAnsi="Arial" w:cs="Arial"/>
                  <w:sz w:val="18"/>
                </w:rPr>
                <w:t>230 N.</w:t>
              </w:r>
              <w:r w:rsidRPr="00181721">
                <w:rPr>
                  <w:rFonts w:ascii="Arial" w:hAnsi="Arial" w:cs="Arial"/>
                  <w:sz w:val="18"/>
                </w:rPr>
                <w:t xml:space="preserve"> Main Street</w:t>
              </w:r>
            </w:smartTag>
            <w:r w:rsidRPr="00181721">
              <w:rPr>
                <w:rFonts w:ascii="Arial" w:hAnsi="Arial" w:cs="Arial"/>
                <w:sz w:val="18"/>
              </w:rPr>
              <w:br/>
            </w:r>
            <w:smartTag w:uri="urn:schemas-microsoft-com:office:smarttags" w:element="City">
              <w:r w:rsidRPr="00181721">
                <w:rPr>
                  <w:rFonts w:ascii="Arial" w:hAnsi="Arial" w:cs="Arial"/>
                  <w:sz w:val="18"/>
                </w:rPr>
                <w:t>Lakeport</w:t>
              </w:r>
            </w:smartTag>
            <w:r w:rsidRPr="00181721">
              <w:rPr>
                <w:rFonts w:ascii="Arial" w:hAnsi="Arial" w:cs="Arial"/>
                <w:sz w:val="18"/>
              </w:rPr>
              <w:t xml:space="preserve">, </w:t>
            </w:r>
            <w:r w:rsidR="00491A22" w:rsidRPr="00181721">
              <w:rPr>
                <w:rFonts w:ascii="Arial" w:hAnsi="Arial" w:cs="Arial"/>
                <w:sz w:val="18"/>
              </w:rPr>
              <w:t>California 95453</w:t>
            </w:r>
          </w:p>
          <w:p w14:paraId="6A2869A3" w14:textId="77777777" w:rsidR="00E12F50" w:rsidRPr="00181721" w:rsidRDefault="00E12F50">
            <w:pPr>
              <w:rPr>
                <w:rFonts w:ascii="Arial" w:hAnsi="Arial" w:cs="Arial"/>
              </w:rPr>
            </w:pPr>
            <w:r w:rsidRPr="00181721">
              <w:rPr>
                <w:rFonts w:ascii="Arial" w:hAnsi="Arial" w:cs="Arial"/>
                <w:sz w:val="18"/>
              </w:rPr>
              <w:t>Telephone 707</w:t>
            </w:r>
            <w:r w:rsidR="00654A14" w:rsidRPr="00181721">
              <w:rPr>
                <w:rFonts w:ascii="Arial" w:hAnsi="Arial" w:cs="Arial"/>
                <w:sz w:val="18"/>
              </w:rPr>
              <w:t>-</w:t>
            </w:r>
            <w:r w:rsidRPr="00181721">
              <w:rPr>
                <w:rFonts w:ascii="Arial" w:hAnsi="Arial" w:cs="Arial"/>
                <w:sz w:val="18"/>
              </w:rPr>
              <w:t>263-0119</w:t>
            </w:r>
            <w:r w:rsidRPr="00181721">
              <w:rPr>
                <w:rFonts w:ascii="Arial" w:hAnsi="Arial" w:cs="Arial"/>
                <w:sz w:val="18"/>
              </w:rPr>
              <w:br/>
              <w:t>Fax 70</w:t>
            </w:r>
            <w:r w:rsidR="00654A14" w:rsidRPr="00181721">
              <w:rPr>
                <w:rFonts w:ascii="Arial" w:hAnsi="Arial" w:cs="Arial"/>
                <w:sz w:val="18"/>
              </w:rPr>
              <w:t>7-</w:t>
            </w:r>
            <w:r w:rsidRPr="00181721">
              <w:rPr>
                <w:rFonts w:ascii="Arial" w:hAnsi="Arial" w:cs="Arial"/>
                <w:sz w:val="18"/>
              </w:rPr>
              <w:t>263</w:t>
            </w:r>
            <w:r w:rsidR="00654A14" w:rsidRPr="00181721">
              <w:rPr>
                <w:rFonts w:ascii="Arial" w:hAnsi="Arial" w:cs="Arial"/>
                <w:sz w:val="18"/>
              </w:rPr>
              <w:t>-</w:t>
            </w:r>
            <w:r w:rsidRPr="00181721">
              <w:rPr>
                <w:rFonts w:ascii="Arial" w:hAnsi="Arial" w:cs="Arial"/>
                <w:sz w:val="18"/>
              </w:rPr>
              <w:t>3836</w:t>
            </w:r>
          </w:p>
        </w:tc>
        <w:tc>
          <w:tcPr>
            <w:tcW w:w="3960" w:type="dxa"/>
            <w:tcBorders>
              <w:left w:val="nil"/>
            </w:tcBorders>
          </w:tcPr>
          <w:p w14:paraId="2B698E4C" w14:textId="77777777" w:rsidR="00E12F50" w:rsidRPr="00181721" w:rsidRDefault="00E12F50">
            <w:pPr>
              <w:ind w:right="-18"/>
              <w:jc w:val="center"/>
              <w:rPr>
                <w:rFonts w:ascii="Arial" w:hAnsi="Arial" w:cs="Arial"/>
              </w:rPr>
            </w:pPr>
          </w:p>
          <w:p w14:paraId="0B84CBA9" w14:textId="77777777" w:rsidR="00E12F50" w:rsidRPr="00181721" w:rsidRDefault="00E12F50">
            <w:pPr>
              <w:ind w:right="-18"/>
              <w:jc w:val="center"/>
              <w:rPr>
                <w:rFonts w:ascii="Arial" w:hAnsi="Arial" w:cs="Arial"/>
              </w:rPr>
            </w:pPr>
          </w:p>
        </w:tc>
      </w:tr>
    </w:tbl>
    <w:p w14:paraId="266C748A" w14:textId="77777777" w:rsidR="00E12F50" w:rsidRPr="00181721" w:rsidRDefault="00E12F50">
      <w:pPr>
        <w:rPr>
          <w:rFonts w:ascii="Arial" w:hAnsi="Arial" w:cs="Arial"/>
        </w:rPr>
      </w:pPr>
    </w:p>
    <w:p w14:paraId="29BF9FC3" w14:textId="77777777" w:rsidR="005F100B" w:rsidRPr="00181721" w:rsidRDefault="005F100B" w:rsidP="00F372DC">
      <w:pPr>
        <w:ind w:right="-540"/>
        <w:rPr>
          <w:rFonts w:ascii="Arial" w:hAnsi="Arial" w:cs="Arial"/>
          <w:sz w:val="24"/>
          <w:szCs w:val="24"/>
        </w:rPr>
      </w:pPr>
    </w:p>
    <w:p w14:paraId="3760C1B6" w14:textId="77777777" w:rsidR="00EA07F5" w:rsidRPr="00181721" w:rsidRDefault="00EA07F5" w:rsidP="00EA07F5">
      <w:pPr>
        <w:pStyle w:val="Title"/>
        <w:rPr>
          <w:rFonts w:ascii="Arial" w:hAnsi="Arial" w:cs="Arial"/>
        </w:rPr>
      </w:pPr>
      <w:r w:rsidRPr="00181721">
        <w:rPr>
          <w:rFonts w:ascii="Arial" w:hAnsi="Arial" w:cs="Arial"/>
        </w:rPr>
        <w:t xml:space="preserve">NOTICE OF PUBLIC HEARING REGARDING </w:t>
      </w:r>
      <w:r w:rsidR="00051508" w:rsidRPr="00181721">
        <w:rPr>
          <w:rFonts w:ascii="Arial" w:hAnsi="Arial" w:cs="Arial"/>
        </w:rPr>
        <w:t>SEWER</w:t>
      </w:r>
      <w:r w:rsidRPr="00181721">
        <w:rPr>
          <w:rFonts w:ascii="Arial" w:hAnsi="Arial" w:cs="Arial"/>
        </w:rPr>
        <w:t xml:space="preserve"> RATE INCREASE</w:t>
      </w:r>
    </w:p>
    <w:p w14:paraId="15F4385A" w14:textId="77777777" w:rsidR="00EA07F5" w:rsidRPr="00181721" w:rsidRDefault="00EA07F5" w:rsidP="00EA07F5">
      <w:pPr>
        <w:pStyle w:val="Title"/>
        <w:rPr>
          <w:rFonts w:ascii="Arial" w:hAnsi="Arial" w:cs="Arial"/>
        </w:rPr>
      </w:pPr>
    </w:p>
    <w:p w14:paraId="55228C97" w14:textId="398B14CC" w:rsidR="00EA07F5" w:rsidRPr="00181721" w:rsidRDefault="00EA07F5" w:rsidP="00EA07F5">
      <w:pPr>
        <w:pStyle w:val="Title"/>
        <w:jc w:val="left"/>
        <w:rPr>
          <w:rFonts w:ascii="Arial" w:hAnsi="Arial" w:cs="Arial"/>
          <w:b w:val="0"/>
          <w:sz w:val="20"/>
        </w:rPr>
      </w:pPr>
      <w:r w:rsidRPr="00181721">
        <w:rPr>
          <w:rFonts w:ascii="Arial" w:hAnsi="Arial" w:cs="Arial"/>
          <w:b w:val="0"/>
        </w:rPr>
        <w:tab/>
      </w:r>
      <w:r w:rsidRPr="00181721">
        <w:rPr>
          <w:rFonts w:ascii="Arial" w:hAnsi="Arial" w:cs="Arial"/>
          <w:b w:val="0"/>
        </w:rPr>
        <w:tab/>
      </w:r>
      <w:r w:rsidRPr="00181721">
        <w:rPr>
          <w:rFonts w:ascii="Arial" w:hAnsi="Arial" w:cs="Arial"/>
          <w:b w:val="0"/>
          <w:sz w:val="20"/>
        </w:rPr>
        <w:t>Public Hearing D</w:t>
      </w:r>
      <w:r w:rsidR="009F6D20" w:rsidRPr="00181721">
        <w:rPr>
          <w:rFonts w:ascii="Arial" w:hAnsi="Arial" w:cs="Arial"/>
          <w:b w:val="0"/>
          <w:sz w:val="20"/>
        </w:rPr>
        <w:t>ate:</w:t>
      </w:r>
      <w:r w:rsidR="009F6D20" w:rsidRPr="00181721">
        <w:rPr>
          <w:rFonts w:ascii="Arial" w:hAnsi="Arial" w:cs="Arial"/>
          <w:b w:val="0"/>
          <w:sz w:val="20"/>
        </w:rPr>
        <w:tab/>
      </w:r>
      <w:r w:rsidR="009F6D20" w:rsidRPr="00181721">
        <w:rPr>
          <w:rFonts w:ascii="Arial" w:hAnsi="Arial" w:cs="Arial"/>
          <w:b w:val="0"/>
          <w:sz w:val="20"/>
        </w:rPr>
        <w:tab/>
      </w:r>
      <w:r w:rsidR="006E3378" w:rsidRPr="006E3378">
        <w:rPr>
          <w:rFonts w:ascii="Arial" w:hAnsi="Arial" w:cs="Arial"/>
          <w:b w:val="0"/>
          <w:sz w:val="20"/>
          <w:highlight w:val="yellow"/>
        </w:rPr>
        <w:t>TBD</w:t>
      </w:r>
    </w:p>
    <w:p w14:paraId="29786A07" w14:textId="77777777" w:rsidR="00EA07F5" w:rsidRPr="00181721" w:rsidRDefault="00EA07F5" w:rsidP="00EA07F5">
      <w:pPr>
        <w:pStyle w:val="Title"/>
        <w:jc w:val="left"/>
        <w:rPr>
          <w:rFonts w:ascii="Arial" w:hAnsi="Arial" w:cs="Arial"/>
          <w:b w:val="0"/>
          <w:sz w:val="20"/>
        </w:rPr>
      </w:pPr>
    </w:p>
    <w:p w14:paraId="0B885AF9" w14:textId="40B25BDC"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t>Public Hearing Time:</w:t>
      </w:r>
      <w:r w:rsidRPr="00181721">
        <w:rPr>
          <w:rFonts w:ascii="Arial" w:hAnsi="Arial" w:cs="Arial"/>
          <w:b w:val="0"/>
          <w:sz w:val="20"/>
        </w:rPr>
        <w:tab/>
      </w:r>
      <w:r w:rsidRPr="00181721">
        <w:rPr>
          <w:rFonts w:ascii="Arial" w:hAnsi="Arial" w:cs="Arial"/>
          <w:b w:val="0"/>
          <w:sz w:val="20"/>
        </w:rPr>
        <w:tab/>
      </w:r>
      <w:r w:rsidR="006E3378" w:rsidRPr="006E3378">
        <w:rPr>
          <w:rFonts w:ascii="Arial" w:hAnsi="Arial" w:cs="Arial"/>
          <w:b w:val="0"/>
          <w:sz w:val="20"/>
          <w:highlight w:val="yellow"/>
        </w:rPr>
        <w:t>TBD</w:t>
      </w:r>
    </w:p>
    <w:p w14:paraId="0916C06D" w14:textId="77777777" w:rsidR="00EA07F5" w:rsidRPr="00181721" w:rsidRDefault="00EA07F5" w:rsidP="00EA07F5">
      <w:pPr>
        <w:pStyle w:val="Title"/>
        <w:jc w:val="left"/>
        <w:rPr>
          <w:rFonts w:ascii="Arial" w:hAnsi="Arial" w:cs="Arial"/>
          <w:b w:val="0"/>
          <w:sz w:val="20"/>
        </w:rPr>
      </w:pPr>
    </w:p>
    <w:p w14:paraId="48E0D164" w14:textId="372B85CA"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t>Public Hearing Location:</w:t>
      </w:r>
      <w:r w:rsidRPr="00181721">
        <w:rPr>
          <w:rFonts w:ascii="Arial" w:hAnsi="Arial" w:cs="Arial"/>
          <w:b w:val="0"/>
          <w:sz w:val="20"/>
        </w:rPr>
        <w:tab/>
        <w:t xml:space="preserve">Lake County Board of </w:t>
      </w:r>
      <w:r w:rsidR="00DD20BD" w:rsidRPr="00181721">
        <w:rPr>
          <w:rFonts w:ascii="Arial" w:hAnsi="Arial" w:cs="Arial"/>
          <w:b w:val="0"/>
          <w:sz w:val="20"/>
        </w:rPr>
        <w:t>Supervisors</w:t>
      </w:r>
      <w:r w:rsidRPr="00181721">
        <w:rPr>
          <w:rFonts w:ascii="Arial" w:hAnsi="Arial" w:cs="Arial"/>
          <w:b w:val="0"/>
          <w:sz w:val="20"/>
        </w:rPr>
        <w:t xml:space="preserve"> Chambers</w:t>
      </w:r>
    </w:p>
    <w:p w14:paraId="73CDC137" w14:textId="77777777"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smartTag w:uri="urn:schemas-microsoft-com:office:smarttags" w:element="address">
        <w:smartTag w:uri="urn:schemas-microsoft-com:office:smarttags" w:element="Street">
          <w:r w:rsidRPr="00181721">
            <w:rPr>
              <w:rFonts w:ascii="Arial" w:hAnsi="Arial" w:cs="Arial"/>
              <w:b w:val="0"/>
              <w:sz w:val="20"/>
            </w:rPr>
            <w:t>255 North Forbes Street</w:t>
          </w:r>
        </w:smartTag>
      </w:smartTag>
    </w:p>
    <w:p w14:paraId="377A5DA8" w14:textId="77777777"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smartTag w:uri="urn:schemas-microsoft-com:office:smarttags" w:element="place">
        <w:smartTag w:uri="urn:schemas-microsoft-com:office:smarttags" w:element="City">
          <w:r w:rsidRPr="00181721">
            <w:rPr>
              <w:rFonts w:ascii="Arial" w:hAnsi="Arial" w:cs="Arial"/>
              <w:b w:val="0"/>
              <w:sz w:val="20"/>
            </w:rPr>
            <w:t>Lakeport</w:t>
          </w:r>
        </w:smartTag>
        <w:r w:rsidRPr="00181721">
          <w:rPr>
            <w:rFonts w:ascii="Arial" w:hAnsi="Arial" w:cs="Arial"/>
            <w:b w:val="0"/>
            <w:sz w:val="20"/>
          </w:rPr>
          <w:t xml:space="preserve">, </w:t>
        </w:r>
        <w:smartTag w:uri="urn:schemas-microsoft-com:office:smarttags" w:element="State">
          <w:r w:rsidRPr="00181721">
            <w:rPr>
              <w:rFonts w:ascii="Arial" w:hAnsi="Arial" w:cs="Arial"/>
              <w:b w:val="0"/>
              <w:sz w:val="20"/>
            </w:rPr>
            <w:t>CA</w:t>
          </w:r>
        </w:smartTag>
        <w:r w:rsidRPr="00181721">
          <w:rPr>
            <w:rFonts w:ascii="Arial" w:hAnsi="Arial" w:cs="Arial"/>
            <w:b w:val="0"/>
            <w:sz w:val="20"/>
          </w:rPr>
          <w:t xml:space="preserve"> </w:t>
        </w:r>
        <w:smartTag w:uri="urn:schemas-microsoft-com:office:smarttags" w:element="PostalCode">
          <w:r w:rsidRPr="00181721">
            <w:rPr>
              <w:rFonts w:ascii="Arial" w:hAnsi="Arial" w:cs="Arial"/>
              <w:b w:val="0"/>
              <w:sz w:val="20"/>
            </w:rPr>
            <w:t>95453</w:t>
          </w:r>
        </w:smartTag>
      </w:smartTag>
    </w:p>
    <w:p w14:paraId="6C67C77A" w14:textId="77777777" w:rsidR="00EA07F5" w:rsidRPr="00181721" w:rsidRDefault="00EA07F5" w:rsidP="00EA07F5">
      <w:pPr>
        <w:rPr>
          <w:rFonts w:ascii="Arial" w:hAnsi="Arial" w:cs="Arial"/>
        </w:rPr>
      </w:pPr>
    </w:p>
    <w:p w14:paraId="645C7E2B" w14:textId="77777777" w:rsidR="00EB3E5F" w:rsidRPr="00181721" w:rsidRDefault="00EB3E5F" w:rsidP="00EB3E5F">
      <w:pPr>
        <w:rPr>
          <w:rFonts w:ascii="Arial" w:hAnsi="Arial" w:cs="Arial"/>
          <w:b/>
          <w:sz w:val="24"/>
          <w:szCs w:val="24"/>
          <w:u w:val="single"/>
        </w:rPr>
      </w:pPr>
      <w:r w:rsidRPr="00181721">
        <w:rPr>
          <w:rFonts w:ascii="Arial" w:hAnsi="Arial" w:cs="Arial"/>
          <w:b/>
          <w:sz w:val="24"/>
          <w:szCs w:val="24"/>
          <w:u w:val="single"/>
        </w:rPr>
        <w:t>WHY ARE YOU RECEIVING THIS NOTICE?</w:t>
      </w:r>
    </w:p>
    <w:bookmarkEnd w:id="0"/>
    <w:p w14:paraId="1A6FBFD6" w14:textId="427997F9" w:rsidR="00CD0EE1" w:rsidRDefault="0085406A" w:rsidP="00113C90">
      <w:pPr>
        <w:jc w:val="both"/>
        <w:rPr>
          <w:rFonts w:ascii="Arial" w:hAnsi="Arial" w:cs="Arial"/>
          <w:sz w:val="24"/>
          <w:szCs w:val="24"/>
        </w:rPr>
      </w:pPr>
      <w:r>
        <w:rPr>
          <w:rFonts w:ascii="Arial" w:hAnsi="Arial" w:cs="Arial"/>
          <w:sz w:val="24"/>
          <w:szCs w:val="24"/>
        </w:rPr>
        <w:t xml:space="preserve">You are receiving this notice because you own </w:t>
      </w:r>
      <w:r w:rsidR="00F31760">
        <w:rPr>
          <w:rFonts w:ascii="Arial" w:hAnsi="Arial" w:cs="Arial"/>
          <w:sz w:val="24"/>
          <w:szCs w:val="24"/>
        </w:rPr>
        <w:t xml:space="preserve">property receiving services of the </w:t>
      </w:r>
      <w:r w:rsidR="00FC1548">
        <w:rPr>
          <w:rFonts w:ascii="Arial" w:hAnsi="Arial" w:cs="Arial"/>
          <w:sz w:val="24"/>
          <w:szCs w:val="24"/>
        </w:rPr>
        <w:t>Land’s End</w:t>
      </w:r>
      <w:r w:rsidR="00F31760">
        <w:rPr>
          <w:rFonts w:ascii="Arial" w:hAnsi="Arial" w:cs="Arial"/>
          <w:sz w:val="24"/>
          <w:szCs w:val="24"/>
        </w:rPr>
        <w:t xml:space="preserve"> </w:t>
      </w:r>
      <w:r w:rsidR="00FC1548">
        <w:rPr>
          <w:rFonts w:ascii="Arial" w:hAnsi="Arial" w:cs="Arial"/>
          <w:sz w:val="24"/>
          <w:szCs w:val="24"/>
        </w:rPr>
        <w:t>Sanitation District Regional Wastewater Collection Area (AD 9-1)</w:t>
      </w:r>
      <w:r w:rsidR="00284B23">
        <w:rPr>
          <w:rFonts w:ascii="Arial" w:hAnsi="Arial" w:cs="Arial"/>
          <w:sz w:val="24"/>
          <w:szCs w:val="24"/>
        </w:rPr>
        <w:t>.</w:t>
      </w:r>
      <w:r w:rsidR="00072A36">
        <w:rPr>
          <w:rFonts w:ascii="Arial" w:hAnsi="Arial" w:cs="Arial"/>
          <w:sz w:val="24"/>
          <w:szCs w:val="24"/>
        </w:rPr>
        <w:t xml:space="preserve"> </w:t>
      </w:r>
      <w:r w:rsidR="00151735" w:rsidRPr="00181721">
        <w:rPr>
          <w:rFonts w:ascii="Arial" w:hAnsi="Arial" w:cs="Arial"/>
          <w:sz w:val="24"/>
          <w:szCs w:val="24"/>
        </w:rPr>
        <w:t>Pursuant to Article XI</w:t>
      </w:r>
      <w:r>
        <w:rPr>
          <w:rFonts w:ascii="Arial" w:hAnsi="Arial" w:cs="Arial"/>
          <w:sz w:val="24"/>
          <w:szCs w:val="24"/>
        </w:rPr>
        <w:t>I</w:t>
      </w:r>
      <w:r w:rsidR="00151735" w:rsidRPr="00181721">
        <w:rPr>
          <w:rFonts w:ascii="Arial" w:hAnsi="Arial" w:cs="Arial"/>
          <w:sz w:val="24"/>
          <w:szCs w:val="24"/>
        </w:rPr>
        <w:t>I (D) of the California Constitution, the Lake County Sanitation District (</w:t>
      </w:r>
      <w:r w:rsidR="006B25CB" w:rsidRPr="00181721">
        <w:rPr>
          <w:rFonts w:ascii="Arial" w:hAnsi="Arial" w:cs="Arial"/>
          <w:sz w:val="24"/>
          <w:szCs w:val="24"/>
        </w:rPr>
        <w:t>LACOSAN</w:t>
      </w:r>
      <w:r w:rsidR="00C31516">
        <w:rPr>
          <w:rFonts w:ascii="Arial" w:hAnsi="Arial" w:cs="Arial"/>
          <w:sz w:val="24"/>
          <w:szCs w:val="24"/>
        </w:rPr>
        <w:t xml:space="preserve"> or District</w:t>
      </w:r>
      <w:r w:rsidR="00151735" w:rsidRPr="00181721">
        <w:rPr>
          <w:rFonts w:ascii="Arial" w:hAnsi="Arial" w:cs="Arial"/>
          <w:sz w:val="24"/>
          <w:szCs w:val="24"/>
        </w:rPr>
        <w:t xml:space="preserve">) is proposing to increase current sewer rates for the </w:t>
      </w:r>
      <w:r w:rsidR="00FC1548">
        <w:rPr>
          <w:rFonts w:ascii="Arial" w:hAnsi="Arial" w:cs="Arial"/>
          <w:sz w:val="24"/>
          <w:szCs w:val="24"/>
        </w:rPr>
        <w:t>Land’s End</w:t>
      </w:r>
      <w:r w:rsidR="006E3378">
        <w:rPr>
          <w:rFonts w:ascii="Arial" w:hAnsi="Arial" w:cs="Arial"/>
          <w:sz w:val="24"/>
          <w:szCs w:val="24"/>
        </w:rPr>
        <w:t xml:space="preserve"> service area</w:t>
      </w:r>
      <w:r w:rsidR="00151735" w:rsidRPr="00181721">
        <w:rPr>
          <w:rFonts w:ascii="Arial" w:hAnsi="Arial" w:cs="Arial"/>
          <w:sz w:val="24"/>
          <w:szCs w:val="24"/>
        </w:rPr>
        <w:t>.</w:t>
      </w:r>
      <w:r w:rsidR="00072A36">
        <w:rPr>
          <w:rFonts w:ascii="Arial" w:hAnsi="Arial" w:cs="Arial"/>
          <w:sz w:val="24"/>
          <w:szCs w:val="24"/>
        </w:rPr>
        <w:t xml:space="preserve"> This notice provides you with information regarding the services provided by the District, the reason for the proposed changes in the sewer rates, and the methods by which you can protest the rate increase if you so desire.</w:t>
      </w:r>
      <w:r w:rsidR="00151735" w:rsidRPr="00181721">
        <w:rPr>
          <w:rFonts w:ascii="Arial" w:hAnsi="Arial" w:cs="Arial"/>
          <w:sz w:val="24"/>
          <w:szCs w:val="24"/>
        </w:rPr>
        <w:t xml:space="preserve"> </w:t>
      </w:r>
    </w:p>
    <w:p w14:paraId="61F50269" w14:textId="77777777" w:rsidR="00CD0EE1" w:rsidRDefault="00CD0EE1" w:rsidP="00113C90">
      <w:pPr>
        <w:jc w:val="both"/>
        <w:rPr>
          <w:rFonts w:ascii="Arial" w:hAnsi="Arial" w:cs="Arial"/>
          <w:sz w:val="24"/>
          <w:szCs w:val="24"/>
        </w:rPr>
      </w:pPr>
    </w:p>
    <w:p w14:paraId="35D2014E" w14:textId="267A10F9" w:rsidR="006603AE" w:rsidRPr="00181721" w:rsidRDefault="00151735" w:rsidP="00113C90">
      <w:pPr>
        <w:jc w:val="both"/>
        <w:rPr>
          <w:rFonts w:ascii="Arial" w:hAnsi="Arial" w:cs="Arial"/>
          <w:sz w:val="24"/>
          <w:szCs w:val="24"/>
        </w:rPr>
      </w:pPr>
      <w:r w:rsidRPr="00181721">
        <w:rPr>
          <w:rFonts w:ascii="Arial" w:hAnsi="Arial" w:cs="Arial"/>
          <w:sz w:val="24"/>
          <w:szCs w:val="24"/>
        </w:rPr>
        <w:t xml:space="preserve">The District is dedicated to keeping rates as low as possible but the costs involved in maintaining the sewer system, in implementing necessary improvements to the system, and in responding to regulatory demands have risen. </w:t>
      </w:r>
      <w:r w:rsidR="00DA6A29" w:rsidRPr="00181721">
        <w:rPr>
          <w:rFonts w:ascii="Arial" w:hAnsi="Arial" w:cs="Arial"/>
          <w:sz w:val="24"/>
          <w:szCs w:val="24"/>
        </w:rPr>
        <w:t xml:space="preserve">The proposed rate structure 1) will recover costs prudently borne in providing essential services; 2) is equitable and proportionate to all customer classes; and 3) is practical and easy to implement and understand. </w:t>
      </w:r>
    </w:p>
    <w:p w14:paraId="660A2BFC" w14:textId="77777777" w:rsidR="00253DA5" w:rsidRPr="00181721" w:rsidRDefault="00253DA5" w:rsidP="00EB3E5F">
      <w:pPr>
        <w:rPr>
          <w:rFonts w:ascii="Arial" w:hAnsi="Arial" w:cs="Arial"/>
          <w:sz w:val="24"/>
          <w:szCs w:val="24"/>
        </w:rPr>
      </w:pPr>
    </w:p>
    <w:p w14:paraId="2F465736" w14:textId="77777777" w:rsidR="00EB3E5F" w:rsidRPr="00181721" w:rsidRDefault="00EB3E5F" w:rsidP="00EB3E5F">
      <w:pPr>
        <w:rPr>
          <w:rFonts w:ascii="Arial" w:hAnsi="Arial" w:cs="Arial"/>
          <w:b/>
          <w:sz w:val="24"/>
          <w:szCs w:val="24"/>
          <w:u w:val="single"/>
        </w:rPr>
      </w:pPr>
      <w:r w:rsidRPr="00181721">
        <w:rPr>
          <w:rFonts w:ascii="Arial" w:hAnsi="Arial" w:cs="Arial"/>
          <w:b/>
          <w:sz w:val="24"/>
          <w:szCs w:val="24"/>
          <w:u w:val="single"/>
        </w:rPr>
        <w:t>COMPLIANCE WITH PROPOSITION 218</w:t>
      </w:r>
    </w:p>
    <w:p w14:paraId="280AEA20" w14:textId="30C0CEA9" w:rsidR="00151735" w:rsidRPr="00181721" w:rsidRDefault="00151735" w:rsidP="00113C90">
      <w:pPr>
        <w:jc w:val="both"/>
        <w:rPr>
          <w:rFonts w:ascii="Arial" w:hAnsi="Arial" w:cs="Arial"/>
          <w:sz w:val="24"/>
          <w:szCs w:val="24"/>
        </w:rPr>
      </w:pPr>
      <w:r w:rsidRPr="00181721">
        <w:rPr>
          <w:rFonts w:ascii="Arial" w:hAnsi="Arial" w:cs="Arial"/>
          <w:sz w:val="24"/>
          <w:szCs w:val="24"/>
        </w:rPr>
        <w:t>In 1996, California voters approved Proposition 218, which amended the state constitution as it relates to the passage of property-related fees. Proposition 218 requires that local governments follow a strictly defined process for setting fees such as water or sewer bills.</w:t>
      </w:r>
      <w:r w:rsidR="00C8162A">
        <w:rPr>
          <w:rFonts w:ascii="Arial" w:hAnsi="Arial" w:cs="Arial"/>
          <w:sz w:val="24"/>
          <w:szCs w:val="24"/>
        </w:rPr>
        <w:t xml:space="preserve"> </w:t>
      </w:r>
      <w:r w:rsidRPr="00181721">
        <w:rPr>
          <w:rFonts w:ascii="Arial" w:hAnsi="Arial" w:cs="Arial"/>
          <w:sz w:val="24"/>
          <w:szCs w:val="24"/>
        </w:rPr>
        <w:t xml:space="preserve">Generally speaking, in order to increase sewer charges and fees for the </w:t>
      </w:r>
      <w:r w:rsidR="00FC1548">
        <w:rPr>
          <w:rFonts w:ascii="Arial" w:hAnsi="Arial" w:cs="Arial"/>
          <w:sz w:val="24"/>
          <w:szCs w:val="24"/>
        </w:rPr>
        <w:t xml:space="preserve">Land’s End </w:t>
      </w:r>
      <w:r w:rsidR="006E3378">
        <w:rPr>
          <w:rFonts w:ascii="Arial" w:hAnsi="Arial" w:cs="Arial"/>
          <w:sz w:val="24"/>
          <w:szCs w:val="24"/>
        </w:rPr>
        <w:t>service area</w:t>
      </w:r>
      <w:r w:rsidRPr="00181721">
        <w:rPr>
          <w:rFonts w:ascii="Arial" w:hAnsi="Arial" w:cs="Arial"/>
          <w:sz w:val="24"/>
          <w:szCs w:val="24"/>
        </w:rPr>
        <w:t>, the District must 1) inform ratepayers that a proposed rate increase is being considered 2) clearly demonstrate the basis on which these fees are calculated and 3) hold a public hearing at least 45 days after noticing property owners, at which time the District hears all protests to the rate increase.  These rates are subject to "majority protest," meaning they cannot be passed if a majority of property owners submit written, signed, and timely protests opposing the increase as is more particularly described herein.</w:t>
      </w:r>
    </w:p>
    <w:p w14:paraId="45C49EA0" w14:textId="77777777" w:rsidR="00D7730B" w:rsidRPr="00181721" w:rsidRDefault="00D7730B" w:rsidP="00113C90">
      <w:pPr>
        <w:jc w:val="both"/>
        <w:rPr>
          <w:rFonts w:ascii="Arial" w:hAnsi="Arial" w:cs="Arial"/>
          <w:sz w:val="24"/>
          <w:szCs w:val="24"/>
        </w:rPr>
      </w:pPr>
    </w:p>
    <w:p w14:paraId="2306382B" w14:textId="77777777" w:rsidR="00D7730B" w:rsidRPr="00181721" w:rsidRDefault="00D7730B" w:rsidP="00D7730B">
      <w:pPr>
        <w:jc w:val="both"/>
        <w:rPr>
          <w:rFonts w:ascii="Arial" w:hAnsi="Arial" w:cs="Arial"/>
          <w:b/>
          <w:sz w:val="24"/>
          <w:szCs w:val="24"/>
          <w:u w:val="single"/>
        </w:rPr>
      </w:pPr>
      <w:r w:rsidRPr="00181721">
        <w:rPr>
          <w:rFonts w:ascii="Arial" w:hAnsi="Arial" w:cs="Arial"/>
          <w:b/>
          <w:sz w:val="24"/>
          <w:szCs w:val="24"/>
          <w:u w:val="single"/>
        </w:rPr>
        <w:t>California Environmental Quality Act (CEQA)</w:t>
      </w:r>
    </w:p>
    <w:p w14:paraId="40A58D82" w14:textId="77777777" w:rsidR="00D7730B" w:rsidRDefault="00D7730B" w:rsidP="00113C90">
      <w:pPr>
        <w:jc w:val="both"/>
        <w:rPr>
          <w:rFonts w:ascii="Arial" w:hAnsi="Arial" w:cs="Arial"/>
          <w:sz w:val="24"/>
          <w:szCs w:val="24"/>
        </w:rPr>
      </w:pPr>
      <w:r w:rsidRPr="00181721">
        <w:rPr>
          <w:rFonts w:ascii="Arial" w:hAnsi="Arial" w:cs="Arial"/>
          <w:sz w:val="24"/>
          <w:szCs w:val="24"/>
        </w:rPr>
        <w:t>This Ordinance is exempt from the California Environmental Quality Act (CEQA), Public Resources Code Section 21000 et seq., because it can be seen with certainty that there is no possibility that the enactment of this Ordinance would have a significant effect on the environment (Pub. Resources Code Section 21065; CEQA Guidelines Sections 15378(b)(4), 15061(b)(3)) and because the Ordinance involves the approval of government revenues to fund existing services (Pub. Resources Code Section 21080(b)(8); CEQA Guidelines Section 15273(a)(4).</w:t>
      </w:r>
    </w:p>
    <w:p w14:paraId="0DF73BFB" w14:textId="77777777" w:rsidR="00FC1548" w:rsidRPr="00181721" w:rsidRDefault="00FC1548" w:rsidP="00113C90">
      <w:pPr>
        <w:jc w:val="both"/>
        <w:rPr>
          <w:rFonts w:ascii="Arial" w:hAnsi="Arial" w:cs="Arial"/>
          <w:sz w:val="24"/>
          <w:szCs w:val="24"/>
        </w:rPr>
      </w:pPr>
    </w:p>
    <w:p w14:paraId="14179730" w14:textId="77777777" w:rsidR="00AA1163" w:rsidRDefault="00AA1163" w:rsidP="00AA1163">
      <w:pPr>
        <w:jc w:val="both"/>
        <w:rPr>
          <w:rFonts w:ascii="Arial" w:hAnsi="Arial" w:cs="Arial"/>
          <w:b/>
          <w:sz w:val="24"/>
          <w:u w:val="single"/>
        </w:rPr>
      </w:pPr>
      <w:r>
        <w:rPr>
          <w:rFonts w:ascii="Arial" w:hAnsi="Arial" w:cs="Arial"/>
          <w:b/>
          <w:sz w:val="24"/>
          <w:u w:val="single"/>
        </w:rPr>
        <w:lastRenderedPageBreak/>
        <w:t>ACTION</w:t>
      </w:r>
    </w:p>
    <w:p w14:paraId="680FCB00" w14:textId="5118C3B2" w:rsidR="00AA1163" w:rsidRDefault="00AA1163" w:rsidP="00AA1163">
      <w:pPr>
        <w:jc w:val="both"/>
        <w:rPr>
          <w:rFonts w:ascii="Arial" w:hAnsi="Arial" w:cs="Arial"/>
          <w:b/>
          <w:sz w:val="24"/>
          <w:u w:val="single"/>
        </w:rPr>
      </w:pPr>
      <w:r w:rsidRPr="00181721">
        <w:rPr>
          <w:rFonts w:ascii="Arial" w:hAnsi="Arial" w:cs="Arial"/>
          <w:sz w:val="24"/>
        </w:rPr>
        <w:t xml:space="preserve">Before taking final action on the proposed ordinance to increase </w:t>
      </w:r>
      <w:r>
        <w:rPr>
          <w:rFonts w:ascii="Arial" w:hAnsi="Arial" w:cs="Arial"/>
          <w:sz w:val="24"/>
        </w:rPr>
        <w:t>sewer rates</w:t>
      </w:r>
      <w:r w:rsidRPr="00181721">
        <w:rPr>
          <w:rFonts w:ascii="Arial" w:hAnsi="Arial" w:cs="Arial"/>
          <w:sz w:val="24"/>
        </w:rPr>
        <w:t xml:space="preserve"> as </w:t>
      </w:r>
      <w:r>
        <w:rPr>
          <w:rFonts w:ascii="Arial" w:hAnsi="Arial" w:cs="Arial"/>
          <w:sz w:val="24"/>
        </w:rPr>
        <w:t>described in this notice</w:t>
      </w:r>
      <w:r w:rsidRPr="00181721">
        <w:rPr>
          <w:rFonts w:ascii="Arial" w:hAnsi="Arial" w:cs="Arial"/>
          <w:sz w:val="24"/>
        </w:rPr>
        <w:t xml:space="preserve">, </w:t>
      </w:r>
      <w:r>
        <w:rPr>
          <w:rFonts w:ascii="Arial" w:hAnsi="Arial" w:cs="Arial"/>
          <w:sz w:val="24"/>
        </w:rPr>
        <w:t>t</w:t>
      </w:r>
      <w:r w:rsidRPr="00E71462">
        <w:rPr>
          <w:rFonts w:ascii="Arial" w:hAnsi="Arial" w:cs="Arial"/>
          <w:spacing w:val="-2"/>
          <w:sz w:val="24"/>
          <w:szCs w:val="24"/>
        </w:rPr>
        <w:t xml:space="preserve">he </w:t>
      </w:r>
      <w:r>
        <w:rPr>
          <w:rFonts w:ascii="Arial" w:hAnsi="Arial" w:cs="Arial"/>
          <w:spacing w:val="-2"/>
          <w:sz w:val="24"/>
          <w:szCs w:val="24"/>
        </w:rPr>
        <w:t>Board</w:t>
      </w:r>
      <w:r w:rsidRPr="00E71462">
        <w:rPr>
          <w:rFonts w:ascii="Arial" w:hAnsi="Arial" w:cs="Arial"/>
          <w:spacing w:val="-2"/>
          <w:sz w:val="24"/>
          <w:szCs w:val="24"/>
        </w:rPr>
        <w:t xml:space="preserve"> will hold the Public Hearing on </w:t>
      </w:r>
      <w:r w:rsidR="006E3378" w:rsidRPr="006E3378">
        <w:rPr>
          <w:rFonts w:ascii="Arial" w:hAnsi="Arial" w:cs="Arial"/>
          <w:spacing w:val="-2"/>
          <w:sz w:val="24"/>
          <w:szCs w:val="24"/>
          <w:highlight w:val="yellow"/>
        </w:rPr>
        <w:t>TBD</w:t>
      </w:r>
      <w:r>
        <w:rPr>
          <w:rFonts w:ascii="Arial" w:hAnsi="Arial" w:cs="Arial"/>
          <w:spacing w:val="-2"/>
          <w:sz w:val="24"/>
          <w:szCs w:val="24"/>
        </w:rPr>
        <w:t xml:space="preserve"> </w:t>
      </w:r>
      <w:r w:rsidR="005A112A">
        <w:rPr>
          <w:rFonts w:ascii="Arial" w:hAnsi="Arial" w:cs="Arial"/>
          <w:sz w:val="24"/>
          <w:szCs w:val="24"/>
        </w:rPr>
        <w:t>to consider the amount of the proposed rate changes for the next five years and well as the methodology used to calculate the rates</w:t>
      </w:r>
      <w:r w:rsidR="005A112A" w:rsidRPr="00E71462">
        <w:rPr>
          <w:rFonts w:ascii="Arial" w:hAnsi="Arial" w:cs="Arial"/>
          <w:spacing w:val="-2"/>
          <w:sz w:val="24"/>
          <w:szCs w:val="24"/>
        </w:rPr>
        <w:t>.</w:t>
      </w:r>
      <w:r w:rsidRPr="00E71462">
        <w:rPr>
          <w:rFonts w:ascii="Arial" w:hAnsi="Arial" w:cs="Arial"/>
          <w:spacing w:val="-2"/>
          <w:sz w:val="24"/>
          <w:szCs w:val="24"/>
        </w:rPr>
        <w:t xml:space="preserve"> </w:t>
      </w:r>
      <w:r w:rsidRPr="00181721">
        <w:rPr>
          <w:rFonts w:ascii="Arial" w:hAnsi="Arial" w:cs="Arial"/>
          <w:sz w:val="24"/>
        </w:rPr>
        <w:t xml:space="preserve">This hearing will be for final public testimony, </w:t>
      </w:r>
      <w:r w:rsidR="00712BBC">
        <w:rPr>
          <w:rFonts w:ascii="Arial" w:hAnsi="Arial" w:cs="Arial"/>
          <w:sz w:val="24"/>
        </w:rPr>
        <w:t>receiving</w:t>
      </w:r>
      <w:r w:rsidRPr="00181721">
        <w:rPr>
          <w:rFonts w:ascii="Arial" w:hAnsi="Arial" w:cs="Arial"/>
          <w:sz w:val="24"/>
        </w:rPr>
        <w:t xml:space="preserve"> protests, and taking final action on the </w:t>
      </w:r>
      <w:r>
        <w:rPr>
          <w:rFonts w:ascii="Arial" w:hAnsi="Arial" w:cs="Arial"/>
          <w:sz w:val="24"/>
        </w:rPr>
        <w:t>proposed rate</w:t>
      </w:r>
      <w:r w:rsidRPr="00181721">
        <w:rPr>
          <w:rFonts w:ascii="Arial" w:hAnsi="Arial" w:cs="Arial"/>
          <w:sz w:val="24"/>
        </w:rPr>
        <w:t xml:space="preserve"> increase. </w:t>
      </w:r>
      <w:r w:rsidRPr="00E71462">
        <w:rPr>
          <w:rFonts w:ascii="Arial" w:hAnsi="Arial" w:cs="Arial"/>
          <w:spacing w:val="-2"/>
          <w:sz w:val="24"/>
          <w:szCs w:val="24"/>
        </w:rPr>
        <w:t xml:space="preserve">At the conclusion of the hearing, protests will be counted and validated. </w:t>
      </w:r>
      <w:r w:rsidRPr="00181721">
        <w:rPr>
          <w:rFonts w:ascii="Arial" w:hAnsi="Arial" w:cs="Arial"/>
          <w:sz w:val="24"/>
        </w:rPr>
        <w:t xml:space="preserve">The Board of </w:t>
      </w:r>
      <w:r>
        <w:rPr>
          <w:rFonts w:ascii="Arial" w:hAnsi="Arial" w:cs="Arial"/>
          <w:sz w:val="24"/>
        </w:rPr>
        <w:t>Supervisor</w:t>
      </w:r>
      <w:r w:rsidRPr="00181721">
        <w:rPr>
          <w:rFonts w:ascii="Arial" w:hAnsi="Arial" w:cs="Arial"/>
          <w:sz w:val="24"/>
        </w:rPr>
        <w:t xml:space="preserve">s may modify the proposed </w:t>
      </w:r>
      <w:r>
        <w:rPr>
          <w:rFonts w:ascii="Arial" w:hAnsi="Arial" w:cs="Arial"/>
          <w:sz w:val="24"/>
        </w:rPr>
        <w:t>rates</w:t>
      </w:r>
      <w:r w:rsidRPr="00181721">
        <w:rPr>
          <w:rFonts w:ascii="Arial" w:hAnsi="Arial" w:cs="Arial"/>
          <w:sz w:val="24"/>
        </w:rPr>
        <w:t>, but may not take action to increase the amounts proposed herein without further notice and public hearing(s). The Board may continue the hearing from time to time without further written notice.</w:t>
      </w:r>
    </w:p>
    <w:p w14:paraId="2FFCBCFF" w14:textId="77777777" w:rsidR="007B589C" w:rsidRPr="00181721" w:rsidRDefault="007B589C" w:rsidP="00EA07F5">
      <w:pPr>
        <w:rPr>
          <w:rFonts w:ascii="Arial" w:hAnsi="Arial" w:cs="Arial"/>
          <w:sz w:val="24"/>
          <w:szCs w:val="24"/>
        </w:rPr>
      </w:pPr>
    </w:p>
    <w:p w14:paraId="0DEB3D9C" w14:textId="6A5D8E3C" w:rsidR="007B589C" w:rsidRPr="00181721" w:rsidRDefault="007B589C" w:rsidP="007B589C">
      <w:pPr>
        <w:jc w:val="both"/>
        <w:rPr>
          <w:rFonts w:ascii="Arial" w:hAnsi="Arial" w:cs="Arial"/>
          <w:b/>
          <w:sz w:val="24"/>
          <w:szCs w:val="24"/>
          <w:u w:val="single"/>
        </w:rPr>
      </w:pPr>
      <w:bookmarkStart w:id="1" w:name="_Hlk116640671"/>
      <w:r w:rsidRPr="00181721">
        <w:rPr>
          <w:rFonts w:ascii="Arial" w:hAnsi="Arial" w:cs="Arial"/>
          <w:b/>
          <w:sz w:val="24"/>
          <w:szCs w:val="24"/>
          <w:u w:val="single"/>
        </w:rPr>
        <w:t xml:space="preserve">BACKGROUND </w:t>
      </w:r>
      <w:r w:rsidR="00FC1548">
        <w:rPr>
          <w:rFonts w:ascii="Arial" w:hAnsi="Arial" w:cs="Arial"/>
          <w:b/>
          <w:sz w:val="24"/>
          <w:szCs w:val="24"/>
          <w:u w:val="single"/>
        </w:rPr>
        <w:t>AND</w:t>
      </w:r>
      <w:r w:rsidRPr="00181721">
        <w:rPr>
          <w:rFonts w:ascii="Arial" w:hAnsi="Arial" w:cs="Arial"/>
          <w:b/>
          <w:sz w:val="24"/>
          <w:szCs w:val="24"/>
          <w:u w:val="single"/>
        </w:rPr>
        <w:t xml:space="preserve"> REASON FOR INCREASE</w:t>
      </w:r>
    </w:p>
    <w:p w14:paraId="3B01AF1B" w14:textId="63C769E6" w:rsidR="006E3378" w:rsidRDefault="007B589C" w:rsidP="00113C90">
      <w:pPr>
        <w:jc w:val="both"/>
        <w:rPr>
          <w:rFonts w:ascii="Arial" w:hAnsi="Arial" w:cs="Arial"/>
          <w:sz w:val="24"/>
          <w:szCs w:val="24"/>
          <w:highlight w:val="yellow"/>
        </w:rPr>
      </w:pPr>
      <w:r w:rsidRPr="006E3378">
        <w:rPr>
          <w:rFonts w:ascii="Arial" w:hAnsi="Arial" w:cs="Arial"/>
          <w:sz w:val="24"/>
          <w:szCs w:val="24"/>
        </w:rPr>
        <w:t>Although the District strives for cost reductions in operating expenses and improvements on the sewer system assets, it must keep pace with inflation and other cost increases and also maintain the system to meet customer service requirements</w:t>
      </w:r>
      <w:r w:rsidR="00FC1548" w:rsidRPr="006E3378">
        <w:rPr>
          <w:rFonts w:ascii="Arial" w:hAnsi="Arial" w:cs="Arial"/>
          <w:sz w:val="24"/>
          <w:szCs w:val="24"/>
        </w:rPr>
        <w:t xml:space="preserve">. </w:t>
      </w:r>
      <w:r w:rsidR="006B686B" w:rsidRPr="006E3378">
        <w:rPr>
          <w:rFonts w:ascii="Arial" w:hAnsi="Arial" w:cs="Arial"/>
          <w:sz w:val="24"/>
          <w:szCs w:val="24"/>
        </w:rPr>
        <w:t xml:space="preserve">The </w:t>
      </w:r>
      <w:r w:rsidR="00FC1548" w:rsidRPr="006E3378">
        <w:rPr>
          <w:rFonts w:ascii="Arial" w:hAnsi="Arial" w:cs="Arial"/>
          <w:sz w:val="24"/>
          <w:szCs w:val="24"/>
        </w:rPr>
        <w:t xml:space="preserve">Land’s End </w:t>
      </w:r>
      <w:r w:rsidR="006E3378" w:rsidRPr="006E3378">
        <w:rPr>
          <w:rFonts w:ascii="Arial" w:hAnsi="Arial" w:cs="Arial"/>
          <w:sz w:val="24"/>
          <w:szCs w:val="24"/>
        </w:rPr>
        <w:t xml:space="preserve">service area </w:t>
      </w:r>
      <w:r w:rsidR="006B686B" w:rsidRPr="006E3378">
        <w:rPr>
          <w:rFonts w:ascii="Arial" w:hAnsi="Arial" w:cs="Arial"/>
          <w:sz w:val="24"/>
          <w:szCs w:val="24"/>
        </w:rPr>
        <w:t>is operating deficit</w:t>
      </w:r>
      <w:r w:rsidR="00712BBC" w:rsidRPr="006E3378">
        <w:rPr>
          <w:rFonts w:ascii="Arial" w:hAnsi="Arial" w:cs="Arial"/>
          <w:sz w:val="24"/>
          <w:szCs w:val="24"/>
        </w:rPr>
        <w:t xml:space="preserve"> (meaning that revenues are not covering expenses)</w:t>
      </w:r>
      <w:r w:rsidR="006B686B" w:rsidRPr="006E3378">
        <w:rPr>
          <w:rFonts w:ascii="Arial" w:hAnsi="Arial" w:cs="Arial"/>
          <w:sz w:val="24"/>
          <w:szCs w:val="24"/>
        </w:rPr>
        <w:t xml:space="preserve"> and</w:t>
      </w:r>
      <w:r w:rsidR="006E3378" w:rsidRPr="006E3378">
        <w:rPr>
          <w:rFonts w:ascii="Arial" w:hAnsi="Arial" w:cs="Arial"/>
          <w:sz w:val="24"/>
          <w:szCs w:val="24"/>
        </w:rPr>
        <w:t xml:space="preserve"> has spent down nearly all available cash reserves</w:t>
      </w:r>
      <w:r w:rsidR="006B686B" w:rsidRPr="006E3378">
        <w:rPr>
          <w:rFonts w:ascii="Arial" w:hAnsi="Arial" w:cs="Arial"/>
          <w:sz w:val="24"/>
          <w:szCs w:val="24"/>
        </w:rPr>
        <w:t xml:space="preserve">. </w:t>
      </w:r>
      <w:r w:rsidR="006E3378" w:rsidRPr="006E3378">
        <w:rPr>
          <w:rFonts w:ascii="Arial" w:hAnsi="Arial" w:cs="Arial"/>
          <w:sz w:val="24"/>
          <w:szCs w:val="24"/>
        </w:rPr>
        <w:t xml:space="preserve">The Land’s End service area consists of pipelines and lift stations that transport sewer flows to the City of Lakeport for treatment. The District has no control over treatment </w:t>
      </w:r>
      <w:r w:rsidR="00172DB3">
        <w:rPr>
          <w:rFonts w:ascii="Arial" w:hAnsi="Arial" w:cs="Arial"/>
          <w:sz w:val="24"/>
          <w:szCs w:val="24"/>
        </w:rPr>
        <w:t>costs set by the City</w:t>
      </w:r>
      <w:r w:rsidR="006E3378" w:rsidRPr="006E3378">
        <w:rPr>
          <w:rFonts w:ascii="Arial" w:hAnsi="Arial" w:cs="Arial"/>
          <w:sz w:val="24"/>
          <w:szCs w:val="24"/>
        </w:rPr>
        <w:t xml:space="preserve">. This </w:t>
      </w:r>
      <w:r w:rsidR="00F44C22">
        <w:rPr>
          <w:rFonts w:ascii="Arial" w:hAnsi="Arial" w:cs="Arial"/>
          <w:sz w:val="24"/>
          <w:szCs w:val="24"/>
        </w:rPr>
        <w:t xml:space="preserve">fiscal </w:t>
      </w:r>
      <w:r w:rsidR="006E3378" w:rsidRPr="006E3378">
        <w:rPr>
          <w:rFonts w:ascii="Arial" w:hAnsi="Arial" w:cs="Arial"/>
          <w:sz w:val="24"/>
          <w:szCs w:val="24"/>
        </w:rPr>
        <w:t>year</w:t>
      </w:r>
      <w:r w:rsidR="00F44C22">
        <w:rPr>
          <w:rFonts w:ascii="Arial" w:hAnsi="Arial" w:cs="Arial"/>
          <w:sz w:val="24"/>
          <w:szCs w:val="24"/>
        </w:rPr>
        <w:t>,</w:t>
      </w:r>
      <w:r w:rsidR="006E3378" w:rsidRPr="006E3378">
        <w:rPr>
          <w:rFonts w:ascii="Arial" w:hAnsi="Arial" w:cs="Arial"/>
          <w:sz w:val="24"/>
          <w:szCs w:val="24"/>
        </w:rPr>
        <w:t xml:space="preserve"> estimated revenues of $230,000 will not cover fees of about $245,000 paid to the City of Lakeport for treatment. Rates must increase to fund this cost as well as the County’s administrative cost and repair and replacement of the Land’s End pipelines and lift stations</w:t>
      </w:r>
      <w:r w:rsidR="00172DB3">
        <w:rPr>
          <w:rFonts w:ascii="Arial" w:hAnsi="Arial" w:cs="Arial"/>
          <w:sz w:val="24"/>
          <w:szCs w:val="24"/>
        </w:rPr>
        <w:t>, which are in poor condition and have high maintenance costs.</w:t>
      </w:r>
    </w:p>
    <w:p w14:paraId="0D1E02E6" w14:textId="77777777" w:rsidR="00113C90" w:rsidRDefault="00113C90" w:rsidP="00113C90">
      <w:pPr>
        <w:jc w:val="both"/>
        <w:rPr>
          <w:rFonts w:ascii="Arial" w:hAnsi="Arial" w:cs="Arial"/>
          <w:sz w:val="24"/>
          <w:szCs w:val="24"/>
        </w:rPr>
      </w:pPr>
    </w:p>
    <w:bookmarkEnd w:id="1"/>
    <w:p w14:paraId="70EEF085" w14:textId="65FD017E" w:rsidR="00C0311A" w:rsidRDefault="006603AE" w:rsidP="006603AE">
      <w:pPr>
        <w:jc w:val="both"/>
        <w:rPr>
          <w:rFonts w:ascii="Arial" w:hAnsi="Arial" w:cs="Arial"/>
          <w:sz w:val="24"/>
          <w:szCs w:val="24"/>
        </w:rPr>
      </w:pPr>
      <w:r>
        <w:rPr>
          <w:rFonts w:ascii="Arial" w:hAnsi="Arial" w:cs="Arial"/>
          <w:sz w:val="24"/>
          <w:szCs w:val="24"/>
        </w:rPr>
        <w:t>The District hired an independent rate consultant to review the District's budget and financial information as well as to review how different types of customers use the sewer system and how much they should be charged.</w:t>
      </w:r>
      <w:r w:rsidR="00C0311A" w:rsidRPr="00181721">
        <w:rPr>
          <w:rFonts w:ascii="Arial" w:hAnsi="Arial" w:cs="Arial"/>
          <w:sz w:val="24"/>
          <w:szCs w:val="24"/>
        </w:rPr>
        <w:t xml:space="preserve"> This information became the basis for a study that calculated the proposed rates.</w:t>
      </w:r>
      <w:r w:rsidR="00C8162A">
        <w:rPr>
          <w:rFonts w:ascii="Arial" w:hAnsi="Arial" w:cs="Arial"/>
          <w:sz w:val="24"/>
          <w:szCs w:val="24"/>
        </w:rPr>
        <w:t xml:space="preserve"> In addition to meeting the cost of service, the proposed sewer rate adjustments are designed to better reflect the current sewer flows and pollutant loading of customers.</w:t>
      </w:r>
    </w:p>
    <w:p w14:paraId="7BFF0871" w14:textId="77777777" w:rsidR="00D353C4" w:rsidRPr="00181721" w:rsidRDefault="00D353C4" w:rsidP="00113C90">
      <w:pPr>
        <w:jc w:val="both"/>
        <w:rPr>
          <w:rFonts w:ascii="Arial" w:hAnsi="Arial" w:cs="Arial"/>
          <w:sz w:val="24"/>
          <w:szCs w:val="24"/>
        </w:rPr>
      </w:pPr>
    </w:p>
    <w:p w14:paraId="01F3D862" w14:textId="77777777" w:rsidR="00C0311A" w:rsidRPr="00181721" w:rsidRDefault="006453AE" w:rsidP="00113C90">
      <w:pPr>
        <w:jc w:val="both"/>
        <w:rPr>
          <w:rFonts w:ascii="Arial" w:hAnsi="Arial" w:cs="Arial"/>
          <w:b/>
          <w:sz w:val="24"/>
          <w:szCs w:val="24"/>
          <w:u w:val="single"/>
        </w:rPr>
      </w:pPr>
      <w:r w:rsidRPr="00181721">
        <w:rPr>
          <w:rFonts w:ascii="Arial" w:hAnsi="Arial" w:cs="Arial"/>
          <w:b/>
          <w:sz w:val="24"/>
          <w:szCs w:val="24"/>
          <w:u w:val="single"/>
        </w:rPr>
        <w:t>RATE PROPOSAL</w:t>
      </w:r>
    </w:p>
    <w:p w14:paraId="02C0C880" w14:textId="760B9E79" w:rsidR="0004122B" w:rsidRPr="00181721" w:rsidRDefault="008F4B6E" w:rsidP="00113C90">
      <w:pPr>
        <w:jc w:val="both"/>
        <w:rPr>
          <w:rFonts w:ascii="Arial" w:hAnsi="Arial" w:cs="Arial"/>
          <w:b/>
          <w:sz w:val="24"/>
          <w:szCs w:val="24"/>
        </w:rPr>
      </w:pPr>
      <w:r>
        <w:rPr>
          <w:rFonts w:ascii="Arial" w:hAnsi="Arial" w:cs="Arial"/>
          <w:sz w:val="24"/>
          <w:szCs w:val="24"/>
        </w:rPr>
        <w:t xml:space="preserve">The </w:t>
      </w:r>
      <w:r w:rsidR="006453AE" w:rsidRPr="00181721">
        <w:rPr>
          <w:rFonts w:ascii="Arial" w:hAnsi="Arial" w:cs="Arial"/>
          <w:sz w:val="24"/>
          <w:szCs w:val="24"/>
        </w:rPr>
        <w:t xml:space="preserve">proposed rates are the maximum rates the District can implement during the five-year rate plan. The </w:t>
      </w:r>
      <w:r w:rsidR="00284B23">
        <w:rPr>
          <w:rFonts w:ascii="Arial" w:hAnsi="Arial" w:cs="Arial"/>
          <w:sz w:val="24"/>
          <w:szCs w:val="24"/>
        </w:rPr>
        <w:t>B</w:t>
      </w:r>
      <w:r w:rsidR="006453AE" w:rsidRPr="00181721">
        <w:rPr>
          <w:rFonts w:ascii="Arial" w:hAnsi="Arial" w:cs="Arial"/>
          <w:sz w:val="24"/>
          <w:szCs w:val="24"/>
        </w:rPr>
        <w:t xml:space="preserve">oard may adopt rates </w:t>
      </w:r>
      <w:r w:rsidR="00712BBC">
        <w:rPr>
          <w:rFonts w:ascii="Arial" w:hAnsi="Arial" w:cs="Arial"/>
          <w:sz w:val="24"/>
          <w:szCs w:val="24"/>
        </w:rPr>
        <w:t xml:space="preserve">less than </w:t>
      </w:r>
      <w:r w:rsidR="006453AE" w:rsidRPr="00181721">
        <w:rPr>
          <w:rFonts w:ascii="Arial" w:hAnsi="Arial" w:cs="Arial"/>
          <w:sz w:val="24"/>
          <w:szCs w:val="24"/>
        </w:rPr>
        <w:t xml:space="preserve">the rates included in this notice, but not higher. </w:t>
      </w:r>
      <w:r w:rsidR="0004122B" w:rsidRPr="00181721">
        <w:rPr>
          <w:rFonts w:ascii="Arial" w:hAnsi="Arial" w:cs="Arial"/>
          <w:b/>
          <w:sz w:val="24"/>
          <w:szCs w:val="24"/>
        </w:rPr>
        <w:t xml:space="preserve">If adopted, the increases for the sewer service fees will be effective on or after </w:t>
      </w:r>
      <w:r w:rsidR="00FC1548">
        <w:rPr>
          <w:rFonts w:ascii="Arial" w:hAnsi="Arial" w:cs="Arial"/>
          <w:b/>
          <w:sz w:val="24"/>
          <w:szCs w:val="24"/>
        </w:rPr>
        <w:t>July 1, 2026</w:t>
      </w:r>
      <w:r w:rsidR="0004122B" w:rsidRPr="00181721">
        <w:rPr>
          <w:rFonts w:ascii="Arial" w:hAnsi="Arial" w:cs="Arial"/>
          <w:b/>
          <w:sz w:val="24"/>
          <w:szCs w:val="24"/>
        </w:rPr>
        <w:t xml:space="preserve"> and </w:t>
      </w:r>
      <w:r w:rsidR="00F31760">
        <w:rPr>
          <w:rFonts w:ascii="Arial" w:hAnsi="Arial" w:cs="Arial"/>
          <w:b/>
          <w:sz w:val="24"/>
          <w:szCs w:val="24"/>
        </w:rPr>
        <w:t xml:space="preserve">July 1 </w:t>
      </w:r>
      <w:r w:rsidR="0004122B" w:rsidRPr="00181721">
        <w:rPr>
          <w:rFonts w:ascii="Arial" w:hAnsi="Arial" w:cs="Arial"/>
          <w:b/>
          <w:sz w:val="24"/>
          <w:szCs w:val="24"/>
        </w:rPr>
        <w:t>each year thereafter in the five-year planning period with no additional required action or notice by the District.</w:t>
      </w:r>
    </w:p>
    <w:p w14:paraId="38D88003" w14:textId="77777777" w:rsidR="006453AE" w:rsidRPr="002B145D" w:rsidRDefault="006453AE" w:rsidP="00113C90">
      <w:pPr>
        <w:jc w:val="both"/>
        <w:rPr>
          <w:rFonts w:ascii="Arial" w:hAnsi="Arial" w:cs="Arial"/>
          <w:sz w:val="24"/>
          <w:szCs w:val="24"/>
        </w:rPr>
      </w:pPr>
    </w:p>
    <w:p w14:paraId="64B3D5B0" w14:textId="08CC1B49" w:rsidR="00804C11" w:rsidRPr="002B145D" w:rsidRDefault="00804C11" w:rsidP="00113C90">
      <w:pPr>
        <w:jc w:val="both"/>
        <w:rPr>
          <w:rFonts w:ascii="Arial" w:hAnsi="Arial" w:cs="Arial"/>
          <w:sz w:val="24"/>
          <w:szCs w:val="24"/>
        </w:rPr>
      </w:pPr>
      <w:r w:rsidRPr="002B145D">
        <w:rPr>
          <w:rFonts w:ascii="Arial" w:hAnsi="Arial" w:cs="Arial"/>
          <w:sz w:val="24"/>
          <w:szCs w:val="24"/>
        </w:rPr>
        <w:t xml:space="preserve">The proposed rates </w:t>
      </w:r>
      <w:r w:rsidR="00113C90" w:rsidRPr="002B145D">
        <w:rPr>
          <w:rFonts w:ascii="Arial" w:hAnsi="Arial" w:cs="Arial"/>
          <w:sz w:val="24"/>
          <w:szCs w:val="24"/>
        </w:rPr>
        <w:t>are shown in the table on the following page</w:t>
      </w:r>
      <w:r w:rsidRPr="002B145D">
        <w:rPr>
          <w:rFonts w:ascii="Arial" w:hAnsi="Arial" w:cs="Arial"/>
          <w:sz w:val="24"/>
          <w:szCs w:val="24"/>
        </w:rPr>
        <w:t xml:space="preserve">. </w:t>
      </w:r>
      <w:r w:rsidR="002B145D" w:rsidRPr="002B145D">
        <w:rPr>
          <w:rFonts w:ascii="Arial" w:hAnsi="Arial" w:cs="Arial"/>
          <w:sz w:val="24"/>
          <w:szCs w:val="24"/>
        </w:rPr>
        <w:t>Customers are billed bi-monthly (every two months) for sewer service. For ease of understanding, the proposed rates shown on the following page are converted to the monthly equivalent rate.</w:t>
      </w:r>
      <w:r w:rsidR="002B145D">
        <w:rPr>
          <w:rFonts w:ascii="Arial" w:hAnsi="Arial" w:cs="Arial"/>
          <w:sz w:val="24"/>
          <w:szCs w:val="24"/>
        </w:rPr>
        <w:t xml:space="preserve"> </w:t>
      </w:r>
      <w:r w:rsidRPr="002B145D">
        <w:rPr>
          <w:rFonts w:ascii="Arial" w:hAnsi="Arial" w:cs="Arial"/>
          <w:sz w:val="24"/>
          <w:szCs w:val="24"/>
        </w:rPr>
        <w:t xml:space="preserve">The proposed rates are based on a fixed charge and are structured to recover the costs </w:t>
      </w:r>
      <w:r w:rsidR="00AA1163" w:rsidRPr="002B145D">
        <w:rPr>
          <w:rFonts w:ascii="Arial" w:hAnsi="Arial" w:cs="Arial"/>
          <w:sz w:val="24"/>
          <w:szCs w:val="24"/>
        </w:rPr>
        <w:t xml:space="preserve">attributed to sewer services </w:t>
      </w:r>
      <w:r w:rsidRPr="002B145D">
        <w:rPr>
          <w:rFonts w:ascii="Arial" w:hAnsi="Arial" w:cs="Arial"/>
          <w:sz w:val="24"/>
          <w:szCs w:val="24"/>
        </w:rPr>
        <w:t xml:space="preserve">proportionately from </w:t>
      </w:r>
      <w:r w:rsidR="00AA1163" w:rsidRPr="002B145D">
        <w:rPr>
          <w:rFonts w:ascii="Arial" w:hAnsi="Arial" w:cs="Arial"/>
          <w:sz w:val="24"/>
          <w:szCs w:val="24"/>
        </w:rPr>
        <w:t xml:space="preserve">each </w:t>
      </w:r>
      <w:r w:rsidRPr="002B145D">
        <w:rPr>
          <w:rFonts w:ascii="Arial" w:hAnsi="Arial" w:cs="Arial"/>
          <w:sz w:val="24"/>
          <w:szCs w:val="24"/>
        </w:rPr>
        <w:t xml:space="preserve">customer class. </w:t>
      </w:r>
      <w:r w:rsidR="00113C90" w:rsidRPr="002B145D">
        <w:rPr>
          <w:rFonts w:ascii="Arial" w:hAnsi="Arial" w:cs="Arial"/>
          <w:sz w:val="24"/>
          <w:szCs w:val="24"/>
        </w:rPr>
        <w:t xml:space="preserve">Customers that heavily use the sewer system are proposed to be charged more than customers who flush a small amount of wastewater into the sewers. </w:t>
      </w:r>
      <w:r w:rsidR="00F31760" w:rsidRPr="002B145D">
        <w:rPr>
          <w:rFonts w:ascii="Arial" w:hAnsi="Arial" w:cs="Arial"/>
          <w:sz w:val="24"/>
          <w:szCs w:val="24"/>
        </w:rPr>
        <w:t>The rate structure is proposed</w:t>
      </w:r>
      <w:r w:rsidR="00F31760">
        <w:rPr>
          <w:rFonts w:ascii="Arial" w:hAnsi="Arial" w:cs="Arial"/>
          <w:sz w:val="24"/>
        </w:rPr>
        <w:t xml:space="preserve"> to remain the same except to add a new category for multi family residential customers who are proposed to be charged a lower rate to reflect lower sewer flows per dwelling unit.</w:t>
      </w:r>
      <w:r w:rsidR="00B87DC6">
        <w:rPr>
          <w:rFonts w:ascii="Arial" w:hAnsi="Arial" w:cs="Arial"/>
          <w:sz w:val="24"/>
        </w:rPr>
        <w:t xml:space="preserve"> The single family residential monthly base rate is proposed to increase from $</w:t>
      </w:r>
      <w:r w:rsidR="002B145D">
        <w:rPr>
          <w:rFonts w:ascii="Arial" w:hAnsi="Arial" w:cs="Arial"/>
          <w:sz w:val="24"/>
        </w:rPr>
        <w:t>72.93</w:t>
      </w:r>
      <w:r w:rsidR="00B87DC6">
        <w:rPr>
          <w:rFonts w:ascii="Arial" w:hAnsi="Arial" w:cs="Arial"/>
          <w:sz w:val="24"/>
        </w:rPr>
        <w:t xml:space="preserve"> (current) to $</w:t>
      </w:r>
      <w:r w:rsidR="002B145D">
        <w:rPr>
          <w:rFonts w:ascii="Arial" w:hAnsi="Arial" w:cs="Arial"/>
          <w:sz w:val="24"/>
        </w:rPr>
        <w:t>126.03</w:t>
      </w:r>
      <w:r w:rsidR="00B87DC6">
        <w:rPr>
          <w:rFonts w:ascii="Arial" w:hAnsi="Arial" w:cs="Arial"/>
          <w:sz w:val="24"/>
        </w:rPr>
        <w:t xml:space="preserve"> on July 1, 2026, an increase of $</w:t>
      </w:r>
      <w:r w:rsidR="002B145D">
        <w:rPr>
          <w:rFonts w:ascii="Arial" w:hAnsi="Arial" w:cs="Arial"/>
          <w:sz w:val="24"/>
        </w:rPr>
        <w:t>53.10</w:t>
      </w:r>
      <w:r w:rsidR="00B87DC6">
        <w:rPr>
          <w:rFonts w:ascii="Arial" w:hAnsi="Arial" w:cs="Arial"/>
          <w:sz w:val="24"/>
        </w:rPr>
        <w:t>. The Capital Improvement Program Fee paid by all customers is proposed to increase from $4.50 (current) to $</w:t>
      </w:r>
      <w:r w:rsidR="002B145D">
        <w:rPr>
          <w:rFonts w:ascii="Arial" w:hAnsi="Arial" w:cs="Arial"/>
          <w:sz w:val="24"/>
        </w:rPr>
        <w:t>8</w:t>
      </w:r>
      <w:r w:rsidR="00B87DC6">
        <w:rPr>
          <w:rFonts w:ascii="Arial" w:hAnsi="Arial" w:cs="Arial"/>
          <w:sz w:val="24"/>
        </w:rPr>
        <w:t>.</w:t>
      </w:r>
      <w:r w:rsidR="002B145D">
        <w:rPr>
          <w:rFonts w:ascii="Arial" w:hAnsi="Arial" w:cs="Arial"/>
          <w:sz w:val="24"/>
        </w:rPr>
        <w:t>0</w:t>
      </w:r>
      <w:r w:rsidR="00B87DC6">
        <w:rPr>
          <w:rFonts w:ascii="Arial" w:hAnsi="Arial" w:cs="Arial"/>
          <w:sz w:val="24"/>
        </w:rPr>
        <w:t>0 on July 1, 2026, an increase of $3.</w:t>
      </w:r>
      <w:r w:rsidR="002B145D">
        <w:rPr>
          <w:rFonts w:ascii="Arial" w:hAnsi="Arial" w:cs="Arial"/>
          <w:sz w:val="24"/>
        </w:rPr>
        <w:t>5</w:t>
      </w:r>
      <w:r w:rsidR="00B87DC6">
        <w:rPr>
          <w:rFonts w:ascii="Arial" w:hAnsi="Arial" w:cs="Arial"/>
          <w:sz w:val="24"/>
        </w:rPr>
        <w:t xml:space="preserve">0. </w:t>
      </w:r>
    </w:p>
    <w:p w14:paraId="10279E5C" w14:textId="77777777" w:rsidR="007B589C" w:rsidRPr="00181721" w:rsidRDefault="007B589C" w:rsidP="00113C90">
      <w:pPr>
        <w:jc w:val="both"/>
        <w:rPr>
          <w:rFonts w:ascii="Arial" w:hAnsi="Arial" w:cs="Arial"/>
          <w:sz w:val="24"/>
        </w:rPr>
      </w:pPr>
    </w:p>
    <w:p w14:paraId="228C1882" w14:textId="77777777" w:rsidR="00181721" w:rsidRDefault="00181721" w:rsidP="007B589C">
      <w:pPr>
        <w:rPr>
          <w:rFonts w:ascii="Arial" w:hAnsi="Arial" w:cs="Arial"/>
          <w:b/>
          <w:sz w:val="24"/>
        </w:rPr>
        <w:sectPr w:rsidR="00181721" w:rsidSect="00F372DC">
          <w:headerReference w:type="even" r:id="rId9"/>
          <w:headerReference w:type="default" r:id="rId10"/>
          <w:footerReference w:type="even" r:id="rId11"/>
          <w:footerReference w:type="default" r:id="rId12"/>
          <w:headerReference w:type="first" r:id="rId13"/>
          <w:footerReference w:type="first" r:id="rId14"/>
          <w:pgSz w:w="12240" w:h="15840"/>
          <w:pgMar w:top="720" w:right="720" w:bottom="576" w:left="720" w:header="720" w:footer="720" w:gutter="0"/>
          <w:cols w:space="720"/>
        </w:sectPr>
      </w:pPr>
    </w:p>
    <w:p w14:paraId="3645EC51" w14:textId="77777777" w:rsidR="00181721" w:rsidRDefault="00181721" w:rsidP="007B589C">
      <w:pPr>
        <w:rPr>
          <w:rFonts w:ascii="Arial" w:hAnsi="Arial" w:cs="Arial"/>
          <w:b/>
          <w:sz w:val="24"/>
        </w:rPr>
      </w:pPr>
    </w:p>
    <w:p w14:paraId="2B274799" w14:textId="0E9FDBE4" w:rsidR="007B589C" w:rsidRDefault="007B589C" w:rsidP="007B589C">
      <w:pPr>
        <w:rPr>
          <w:rFonts w:ascii="Arial" w:hAnsi="Arial" w:cs="Arial"/>
          <w:b/>
          <w:sz w:val="24"/>
        </w:rPr>
      </w:pPr>
      <w:r w:rsidRPr="00181721">
        <w:rPr>
          <w:rFonts w:ascii="Arial" w:hAnsi="Arial" w:cs="Arial"/>
          <w:b/>
          <w:sz w:val="24"/>
        </w:rPr>
        <w:t xml:space="preserve">Proposed </w:t>
      </w:r>
      <w:r w:rsidR="002B145D">
        <w:rPr>
          <w:rFonts w:ascii="Arial" w:hAnsi="Arial" w:cs="Arial"/>
          <w:b/>
          <w:sz w:val="24"/>
        </w:rPr>
        <w:t>M</w:t>
      </w:r>
      <w:r w:rsidR="00181721">
        <w:rPr>
          <w:rFonts w:ascii="Arial" w:hAnsi="Arial" w:cs="Arial"/>
          <w:b/>
          <w:sz w:val="24"/>
        </w:rPr>
        <w:t>onthly</w:t>
      </w:r>
      <w:r w:rsidR="00F31760">
        <w:rPr>
          <w:rFonts w:ascii="Arial" w:hAnsi="Arial" w:cs="Arial"/>
          <w:b/>
          <w:sz w:val="24"/>
        </w:rPr>
        <w:t xml:space="preserve"> </w:t>
      </w:r>
      <w:r w:rsidR="00181721">
        <w:rPr>
          <w:rFonts w:ascii="Arial" w:hAnsi="Arial" w:cs="Arial"/>
          <w:b/>
          <w:sz w:val="24"/>
        </w:rPr>
        <w:t xml:space="preserve">Sewer </w:t>
      </w:r>
      <w:r w:rsidRPr="00181721">
        <w:rPr>
          <w:rFonts w:ascii="Arial" w:hAnsi="Arial" w:cs="Arial"/>
          <w:b/>
          <w:sz w:val="24"/>
        </w:rPr>
        <w:t>Rates:</w:t>
      </w:r>
    </w:p>
    <w:p w14:paraId="4F6063A4" w14:textId="77777777" w:rsidR="00FC1548" w:rsidRDefault="00FC1548" w:rsidP="007B589C">
      <w:pPr>
        <w:rPr>
          <w:rFonts w:ascii="Arial" w:hAnsi="Arial" w:cs="Arial"/>
          <w:b/>
          <w:sz w:val="24"/>
        </w:rPr>
      </w:pPr>
    </w:p>
    <w:tbl>
      <w:tblPr>
        <w:tblW w:w="14168" w:type="dxa"/>
        <w:jc w:val="center"/>
        <w:tblLook w:val="04A0" w:firstRow="1" w:lastRow="0" w:firstColumn="1" w:lastColumn="0" w:noHBand="0" w:noVBand="1"/>
      </w:tblPr>
      <w:tblGrid>
        <w:gridCol w:w="4500"/>
        <w:gridCol w:w="1910"/>
        <w:gridCol w:w="1293"/>
        <w:gridCol w:w="1293"/>
        <w:gridCol w:w="1293"/>
        <w:gridCol w:w="1293"/>
        <w:gridCol w:w="1293"/>
        <w:gridCol w:w="1293"/>
      </w:tblGrid>
      <w:tr w:rsidR="002D6E70" w:rsidRPr="002D6E70" w14:paraId="50375CE9" w14:textId="77777777" w:rsidTr="002556D5">
        <w:trPr>
          <w:trHeight w:val="115"/>
          <w:jc w:val="center"/>
        </w:trPr>
        <w:tc>
          <w:tcPr>
            <w:tcW w:w="4500" w:type="dxa"/>
            <w:tcBorders>
              <w:top w:val="single" w:sz="4" w:space="0" w:color="auto"/>
              <w:left w:val="single" w:sz="4" w:space="0" w:color="auto"/>
              <w:right w:val="single" w:sz="4" w:space="0" w:color="auto"/>
            </w:tcBorders>
            <w:shd w:val="clear" w:color="000000" w:fill="F2F2F2"/>
            <w:noWrap/>
            <w:vAlign w:val="bottom"/>
            <w:hideMark/>
          </w:tcPr>
          <w:p w14:paraId="04620C7E" w14:textId="77777777" w:rsidR="002D6E70" w:rsidRPr="002D6E70" w:rsidRDefault="002D6E70" w:rsidP="007E3B84">
            <w:pPr>
              <w:rPr>
                <w:rFonts w:ascii="Arial" w:hAnsi="Arial" w:cs="Arial"/>
                <w:b/>
                <w:bCs/>
                <w:color w:val="000000"/>
                <w:sz w:val="22"/>
                <w:szCs w:val="22"/>
              </w:rPr>
            </w:pPr>
            <w:r w:rsidRPr="002D6E70">
              <w:rPr>
                <w:rFonts w:ascii="Arial" w:hAnsi="Arial" w:cs="Arial"/>
                <w:b/>
                <w:bCs/>
                <w:color w:val="000000"/>
                <w:sz w:val="22"/>
                <w:szCs w:val="22"/>
              </w:rPr>
              <w:t> </w:t>
            </w:r>
          </w:p>
        </w:tc>
        <w:tc>
          <w:tcPr>
            <w:tcW w:w="1910" w:type="dxa"/>
            <w:tcBorders>
              <w:top w:val="single" w:sz="4" w:space="0" w:color="auto"/>
              <w:left w:val="nil"/>
              <w:right w:val="single" w:sz="4" w:space="0" w:color="auto"/>
            </w:tcBorders>
            <w:shd w:val="clear" w:color="000000" w:fill="F2F2F2"/>
            <w:noWrap/>
            <w:vAlign w:val="bottom"/>
            <w:hideMark/>
          </w:tcPr>
          <w:p w14:paraId="40860122" w14:textId="77777777" w:rsidR="002D6E70" w:rsidRPr="002D6E70" w:rsidRDefault="002D6E70" w:rsidP="007E3B84">
            <w:pPr>
              <w:rPr>
                <w:rFonts w:ascii="Arial" w:hAnsi="Arial" w:cs="Arial"/>
                <w:b/>
                <w:bCs/>
                <w:color w:val="000000"/>
                <w:sz w:val="22"/>
                <w:szCs w:val="22"/>
              </w:rPr>
            </w:pPr>
            <w:r w:rsidRPr="002D6E70">
              <w:rPr>
                <w:rFonts w:ascii="Arial" w:hAnsi="Arial" w:cs="Arial"/>
                <w:b/>
                <w:bCs/>
                <w:color w:val="000000"/>
                <w:sz w:val="22"/>
                <w:szCs w:val="22"/>
              </w:rPr>
              <w:t> </w:t>
            </w:r>
          </w:p>
        </w:tc>
        <w:tc>
          <w:tcPr>
            <w:tcW w:w="1293" w:type="dxa"/>
            <w:tcBorders>
              <w:top w:val="single" w:sz="4" w:space="0" w:color="auto"/>
              <w:left w:val="nil"/>
              <w:bottom w:val="nil"/>
              <w:right w:val="single" w:sz="4" w:space="0" w:color="auto"/>
            </w:tcBorders>
            <w:shd w:val="clear" w:color="000000" w:fill="F2F2F2"/>
            <w:noWrap/>
            <w:vAlign w:val="bottom"/>
            <w:hideMark/>
          </w:tcPr>
          <w:p w14:paraId="6FE65A81"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Current</w:t>
            </w:r>
          </w:p>
        </w:tc>
        <w:tc>
          <w:tcPr>
            <w:tcW w:w="6465"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732AE8F1"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Proposed</w:t>
            </w:r>
          </w:p>
        </w:tc>
      </w:tr>
      <w:tr w:rsidR="002D6E70" w:rsidRPr="002D6E70" w14:paraId="29922303" w14:textId="77777777" w:rsidTr="002556D5">
        <w:trPr>
          <w:trHeight w:val="115"/>
          <w:jc w:val="center"/>
        </w:trPr>
        <w:tc>
          <w:tcPr>
            <w:tcW w:w="4500" w:type="dxa"/>
            <w:tcBorders>
              <w:top w:val="nil"/>
              <w:left w:val="single" w:sz="4" w:space="0" w:color="auto"/>
              <w:bottom w:val="single" w:sz="4" w:space="0" w:color="auto"/>
              <w:right w:val="single" w:sz="4" w:space="0" w:color="auto"/>
            </w:tcBorders>
            <w:shd w:val="clear" w:color="000000" w:fill="F2F2F2"/>
            <w:noWrap/>
            <w:vAlign w:val="bottom"/>
            <w:hideMark/>
          </w:tcPr>
          <w:p w14:paraId="76F43E1E" w14:textId="77777777" w:rsidR="002D6E70" w:rsidRPr="002D6E70" w:rsidRDefault="002D6E70" w:rsidP="007E3B84">
            <w:pPr>
              <w:rPr>
                <w:rFonts w:ascii="Arial" w:hAnsi="Arial" w:cs="Arial"/>
                <w:b/>
                <w:bCs/>
                <w:color w:val="000000"/>
                <w:sz w:val="22"/>
                <w:szCs w:val="22"/>
              </w:rPr>
            </w:pPr>
            <w:r w:rsidRPr="002D6E70">
              <w:rPr>
                <w:rFonts w:ascii="Arial" w:hAnsi="Arial" w:cs="Arial"/>
                <w:b/>
                <w:bCs/>
                <w:color w:val="000000"/>
                <w:sz w:val="22"/>
                <w:szCs w:val="22"/>
              </w:rPr>
              <w:t>Description</w:t>
            </w:r>
          </w:p>
        </w:tc>
        <w:tc>
          <w:tcPr>
            <w:tcW w:w="1910" w:type="dxa"/>
            <w:tcBorders>
              <w:top w:val="nil"/>
              <w:left w:val="nil"/>
              <w:bottom w:val="single" w:sz="4" w:space="0" w:color="auto"/>
              <w:right w:val="single" w:sz="4" w:space="0" w:color="auto"/>
            </w:tcBorders>
            <w:shd w:val="clear" w:color="000000" w:fill="F2F2F2"/>
            <w:noWrap/>
            <w:vAlign w:val="bottom"/>
            <w:hideMark/>
          </w:tcPr>
          <w:p w14:paraId="12FFFF2F" w14:textId="77777777" w:rsidR="002D6E70" w:rsidRPr="002D6E70" w:rsidRDefault="002D6E70" w:rsidP="007E3B84">
            <w:pPr>
              <w:rPr>
                <w:rFonts w:ascii="Arial" w:hAnsi="Arial" w:cs="Arial"/>
                <w:b/>
                <w:bCs/>
                <w:color w:val="000000"/>
                <w:sz w:val="22"/>
                <w:szCs w:val="22"/>
              </w:rPr>
            </w:pPr>
            <w:r w:rsidRPr="002D6E70">
              <w:rPr>
                <w:rFonts w:ascii="Arial" w:hAnsi="Arial" w:cs="Arial"/>
                <w:b/>
                <w:bCs/>
                <w:color w:val="000000"/>
                <w:sz w:val="22"/>
                <w:szCs w:val="22"/>
              </w:rPr>
              <w:t>Billing Unit</w:t>
            </w:r>
          </w:p>
        </w:tc>
        <w:tc>
          <w:tcPr>
            <w:tcW w:w="1293" w:type="dxa"/>
            <w:tcBorders>
              <w:top w:val="single" w:sz="4" w:space="0" w:color="auto"/>
              <w:left w:val="nil"/>
              <w:bottom w:val="single" w:sz="4" w:space="0" w:color="auto"/>
              <w:right w:val="single" w:sz="4" w:space="0" w:color="auto"/>
            </w:tcBorders>
            <w:shd w:val="clear" w:color="000000" w:fill="F2F2F2"/>
            <w:noWrap/>
            <w:vAlign w:val="bottom"/>
            <w:hideMark/>
          </w:tcPr>
          <w:p w14:paraId="01ED7257"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FY2025/26</w:t>
            </w:r>
          </w:p>
        </w:tc>
        <w:tc>
          <w:tcPr>
            <w:tcW w:w="1293" w:type="dxa"/>
            <w:tcBorders>
              <w:top w:val="nil"/>
              <w:left w:val="nil"/>
              <w:bottom w:val="single" w:sz="4" w:space="0" w:color="auto"/>
              <w:right w:val="single" w:sz="4" w:space="0" w:color="auto"/>
            </w:tcBorders>
            <w:shd w:val="clear" w:color="000000" w:fill="F2F2F2"/>
            <w:noWrap/>
            <w:vAlign w:val="bottom"/>
            <w:hideMark/>
          </w:tcPr>
          <w:p w14:paraId="0D4812EE"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FY2026/27</w:t>
            </w:r>
          </w:p>
        </w:tc>
        <w:tc>
          <w:tcPr>
            <w:tcW w:w="1293" w:type="dxa"/>
            <w:tcBorders>
              <w:top w:val="nil"/>
              <w:left w:val="nil"/>
              <w:bottom w:val="single" w:sz="4" w:space="0" w:color="auto"/>
              <w:right w:val="single" w:sz="4" w:space="0" w:color="auto"/>
            </w:tcBorders>
            <w:shd w:val="clear" w:color="000000" w:fill="F2F2F2"/>
            <w:noWrap/>
            <w:vAlign w:val="bottom"/>
            <w:hideMark/>
          </w:tcPr>
          <w:p w14:paraId="210AE518"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FY2027/28</w:t>
            </w:r>
          </w:p>
        </w:tc>
        <w:tc>
          <w:tcPr>
            <w:tcW w:w="1293" w:type="dxa"/>
            <w:tcBorders>
              <w:top w:val="nil"/>
              <w:left w:val="nil"/>
              <w:bottom w:val="single" w:sz="4" w:space="0" w:color="auto"/>
              <w:right w:val="single" w:sz="4" w:space="0" w:color="auto"/>
            </w:tcBorders>
            <w:shd w:val="clear" w:color="000000" w:fill="F2F2F2"/>
            <w:noWrap/>
            <w:vAlign w:val="bottom"/>
            <w:hideMark/>
          </w:tcPr>
          <w:p w14:paraId="3A038FC5"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FY2028/29</w:t>
            </w:r>
          </w:p>
        </w:tc>
        <w:tc>
          <w:tcPr>
            <w:tcW w:w="1293" w:type="dxa"/>
            <w:tcBorders>
              <w:top w:val="nil"/>
              <w:left w:val="nil"/>
              <w:bottom w:val="single" w:sz="4" w:space="0" w:color="auto"/>
              <w:right w:val="single" w:sz="4" w:space="0" w:color="auto"/>
            </w:tcBorders>
            <w:shd w:val="clear" w:color="000000" w:fill="F2F2F2"/>
            <w:noWrap/>
            <w:vAlign w:val="bottom"/>
            <w:hideMark/>
          </w:tcPr>
          <w:p w14:paraId="35AF3CCA"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FY2029/30</w:t>
            </w:r>
          </w:p>
        </w:tc>
        <w:tc>
          <w:tcPr>
            <w:tcW w:w="1293" w:type="dxa"/>
            <w:tcBorders>
              <w:top w:val="nil"/>
              <w:left w:val="nil"/>
              <w:bottom w:val="single" w:sz="4" w:space="0" w:color="auto"/>
              <w:right w:val="single" w:sz="4" w:space="0" w:color="auto"/>
            </w:tcBorders>
            <w:shd w:val="clear" w:color="000000" w:fill="F2F2F2"/>
            <w:noWrap/>
            <w:vAlign w:val="bottom"/>
            <w:hideMark/>
          </w:tcPr>
          <w:p w14:paraId="1EBBE6CE" w14:textId="77777777" w:rsidR="002D6E70" w:rsidRPr="002D6E70" w:rsidRDefault="002D6E70" w:rsidP="007E3B84">
            <w:pPr>
              <w:jc w:val="center"/>
              <w:rPr>
                <w:rFonts w:ascii="Arial" w:hAnsi="Arial" w:cs="Arial"/>
                <w:b/>
                <w:bCs/>
                <w:color w:val="000000"/>
                <w:sz w:val="22"/>
                <w:szCs w:val="22"/>
              </w:rPr>
            </w:pPr>
            <w:r w:rsidRPr="002D6E70">
              <w:rPr>
                <w:rFonts w:ascii="Arial" w:hAnsi="Arial" w:cs="Arial"/>
                <w:b/>
                <w:bCs/>
                <w:color w:val="000000"/>
                <w:sz w:val="22"/>
                <w:szCs w:val="22"/>
              </w:rPr>
              <w:t>FY2030/31</w:t>
            </w:r>
          </w:p>
        </w:tc>
      </w:tr>
      <w:tr w:rsidR="002D6E70" w:rsidRPr="002D6E70" w14:paraId="3E98FD42"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6655EA14"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910" w:type="dxa"/>
            <w:tcBorders>
              <w:top w:val="nil"/>
              <w:left w:val="nil"/>
              <w:bottom w:val="nil"/>
              <w:right w:val="nil"/>
            </w:tcBorders>
            <w:noWrap/>
            <w:vAlign w:val="bottom"/>
            <w:hideMark/>
          </w:tcPr>
          <w:p w14:paraId="0901DFC1"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single" w:sz="4" w:space="0" w:color="auto"/>
              <w:bottom w:val="nil"/>
              <w:right w:val="single" w:sz="4" w:space="0" w:color="auto"/>
            </w:tcBorders>
            <w:noWrap/>
            <w:vAlign w:val="bottom"/>
            <w:hideMark/>
          </w:tcPr>
          <w:p w14:paraId="27F1A477"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nil"/>
              <w:right w:val="nil"/>
            </w:tcBorders>
            <w:noWrap/>
            <w:vAlign w:val="bottom"/>
            <w:hideMark/>
          </w:tcPr>
          <w:p w14:paraId="7C3F294A"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July 1, 2026</w:t>
            </w:r>
          </w:p>
        </w:tc>
        <w:tc>
          <w:tcPr>
            <w:tcW w:w="1293" w:type="dxa"/>
            <w:tcBorders>
              <w:top w:val="nil"/>
              <w:left w:val="nil"/>
              <w:bottom w:val="nil"/>
              <w:right w:val="nil"/>
            </w:tcBorders>
            <w:noWrap/>
            <w:vAlign w:val="bottom"/>
            <w:hideMark/>
          </w:tcPr>
          <w:p w14:paraId="1E2007B4"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July 1, 2027</w:t>
            </w:r>
          </w:p>
        </w:tc>
        <w:tc>
          <w:tcPr>
            <w:tcW w:w="1293" w:type="dxa"/>
            <w:tcBorders>
              <w:top w:val="nil"/>
              <w:left w:val="nil"/>
              <w:bottom w:val="nil"/>
              <w:right w:val="nil"/>
            </w:tcBorders>
            <w:noWrap/>
            <w:vAlign w:val="bottom"/>
            <w:hideMark/>
          </w:tcPr>
          <w:p w14:paraId="4DD435C5"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July 1, 2028</w:t>
            </w:r>
          </w:p>
        </w:tc>
        <w:tc>
          <w:tcPr>
            <w:tcW w:w="1293" w:type="dxa"/>
            <w:tcBorders>
              <w:top w:val="nil"/>
              <w:left w:val="nil"/>
              <w:bottom w:val="nil"/>
              <w:right w:val="nil"/>
            </w:tcBorders>
            <w:noWrap/>
            <w:vAlign w:val="bottom"/>
            <w:hideMark/>
          </w:tcPr>
          <w:p w14:paraId="611F94F1"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July 1, 2029</w:t>
            </w:r>
          </w:p>
        </w:tc>
        <w:tc>
          <w:tcPr>
            <w:tcW w:w="1293" w:type="dxa"/>
            <w:tcBorders>
              <w:top w:val="nil"/>
              <w:left w:val="nil"/>
              <w:bottom w:val="nil"/>
              <w:right w:val="single" w:sz="4" w:space="0" w:color="auto"/>
            </w:tcBorders>
            <w:noWrap/>
            <w:vAlign w:val="bottom"/>
            <w:hideMark/>
          </w:tcPr>
          <w:p w14:paraId="13A1BB3E"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July 1, 2030</w:t>
            </w:r>
          </w:p>
        </w:tc>
      </w:tr>
      <w:tr w:rsidR="002D6E70" w:rsidRPr="002D6E70" w14:paraId="7F0F2EDC"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0E38AE9D" w14:textId="77777777" w:rsidR="002D6E70" w:rsidRPr="002D6E70" w:rsidRDefault="002D6E70" w:rsidP="007E3B84">
            <w:pPr>
              <w:rPr>
                <w:rFonts w:ascii="Arial" w:hAnsi="Arial" w:cs="Arial"/>
                <w:b/>
                <w:bCs/>
                <w:color w:val="000000"/>
                <w:sz w:val="22"/>
                <w:szCs w:val="22"/>
              </w:rPr>
            </w:pPr>
            <w:r w:rsidRPr="002D6E70">
              <w:rPr>
                <w:rFonts w:ascii="Arial" w:hAnsi="Arial" w:cs="Arial"/>
                <w:b/>
                <w:bCs/>
                <w:color w:val="000000"/>
                <w:sz w:val="22"/>
                <w:szCs w:val="22"/>
              </w:rPr>
              <w:t>BASE RATE</w:t>
            </w:r>
          </w:p>
        </w:tc>
        <w:tc>
          <w:tcPr>
            <w:tcW w:w="1910" w:type="dxa"/>
            <w:tcBorders>
              <w:top w:val="nil"/>
              <w:left w:val="nil"/>
              <w:bottom w:val="nil"/>
              <w:right w:val="nil"/>
            </w:tcBorders>
            <w:noWrap/>
            <w:vAlign w:val="bottom"/>
            <w:hideMark/>
          </w:tcPr>
          <w:p w14:paraId="2F8F6426" w14:textId="77777777" w:rsidR="002D6E70" w:rsidRPr="002D6E70" w:rsidRDefault="002D6E70" w:rsidP="007E3B84">
            <w:pPr>
              <w:rPr>
                <w:rFonts w:ascii="Arial" w:hAnsi="Arial" w:cs="Arial"/>
                <w:color w:val="000000"/>
                <w:sz w:val="22"/>
                <w:szCs w:val="22"/>
              </w:rPr>
            </w:pPr>
          </w:p>
        </w:tc>
        <w:tc>
          <w:tcPr>
            <w:tcW w:w="1293" w:type="dxa"/>
            <w:tcBorders>
              <w:top w:val="nil"/>
              <w:left w:val="single" w:sz="4" w:space="0" w:color="auto"/>
              <w:bottom w:val="nil"/>
              <w:right w:val="single" w:sz="4" w:space="0" w:color="auto"/>
            </w:tcBorders>
            <w:noWrap/>
            <w:vAlign w:val="bottom"/>
            <w:hideMark/>
          </w:tcPr>
          <w:p w14:paraId="2B01D89A"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nil"/>
              <w:right w:val="nil"/>
            </w:tcBorders>
            <w:noWrap/>
            <w:vAlign w:val="bottom"/>
            <w:hideMark/>
          </w:tcPr>
          <w:p w14:paraId="00DF5AC6" w14:textId="77777777" w:rsidR="002D6E70" w:rsidRPr="002D6E70" w:rsidRDefault="002D6E70" w:rsidP="007E3B84">
            <w:pPr>
              <w:rPr>
                <w:rFonts w:ascii="Arial" w:hAnsi="Arial" w:cs="Arial"/>
                <w:color w:val="000000"/>
                <w:sz w:val="22"/>
                <w:szCs w:val="22"/>
              </w:rPr>
            </w:pPr>
          </w:p>
        </w:tc>
        <w:tc>
          <w:tcPr>
            <w:tcW w:w="1293" w:type="dxa"/>
            <w:tcBorders>
              <w:top w:val="nil"/>
              <w:left w:val="nil"/>
              <w:bottom w:val="nil"/>
              <w:right w:val="nil"/>
            </w:tcBorders>
            <w:noWrap/>
            <w:vAlign w:val="bottom"/>
            <w:hideMark/>
          </w:tcPr>
          <w:p w14:paraId="13AA14B5" w14:textId="77777777" w:rsidR="002D6E70" w:rsidRPr="002D6E70" w:rsidRDefault="002D6E70" w:rsidP="007E3B84">
            <w:pPr>
              <w:rPr>
                <w:rFonts w:ascii="Arial" w:hAnsi="Arial" w:cs="Arial"/>
                <w:sz w:val="22"/>
                <w:szCs w:val="22"/>
              </w:rPr>
            </w:pPr>
          </w:p>
        </w:tc>
        <w:tc>
          <w:tcPr>
            <w:tcW w:w="1293" w:type="dxa"/>
            <w:tcBorders>
              <w:top w:val="nil"/>
              <w:left w:val="nil"/>
              <w:bottom w:val="nil"/>
              <w:right w:val="nil"/>
            </w:tcBorders>
            <w:noWrap/>
            <w:vAlign w:val="bottom"/>
            <w:hideMark/>
          </w:tcPr>
          <w:p w14:paraId="7EE90EC3" w14:textId="77777777" w:rsidR="002D6E70" w:rsidRPr="002D6E70" w:rsidRDefault="002D6E70" w:rsidP="007E3B84">
            <w:pPr>
              <w:rPr>
                <w:rFonts w:ascii="Arial" w:hAnsi="Arial" w:cs="Arial"/>
                <w:sz w:val="22"/>
                <w:szCs w:val="22"/>
              </w:rPr>
            </w:pPr>
          </w:p>
        </w:tc>
        <w:tc>
          <w:tcPr>
            <w:tcW w:w="1293" w:type="dxa"/>
            <w:tcBorders>
              <w:top w:val="nil"/>
              <w:left w:val="nil"/>
              <w:bottom w:val="nil"/>
              <w:right w:val="nil"/>
            </w:tcBorders>
            <w:noWrap/>
            <w:vAlign w:val="bottom"/>
            <w:hideMark/>
          </w:tcPr>
          <w:p w14:paraId="4DE83E38" w14:textId="77777777" w:rsidR="002D6E70" w:rsidRPr="002D6E70" w:rsidRDefault="002D6E70" w:rsidP="007E3B84">
            <w:pPr>
              <w:rPr>
                <w:rFonts w:ascii="Arial" w:hAnsi="Arial" w:cs="Arial"/>
                <w:sz w:val="22"/>
                <w:szCs w:val="22"/>
              </w:rPr>
            </w:pPr>
          </w:p>
        </w:tc>
        <w:tc>
          <w:tcPr>
            <w:tcW w:w="1293" w:type="dxa"/>
            <w:tcBorders>
              <w:top w:val="nil"/>
              <w:left w:val="nil"/>
              <w:bottom w:val="nil"/>
              <w:right w:val="single" w:sz="4" w:space="0" w:color="auto"/>
            </w:tcBorders>
            <w:noWrap/>
            <w:vAlign w:val="bottom"/>
            <w:hideMark/>
          </w:tcPr>
          <w:p w14:paraId="61A7D7D0"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r>
      <w:tr w:rsidR="002B145D" w:rsidRPr="002D6E70" w14:paraId="283023A6"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0485A822"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Single Family Residential</w:t>
            </w:r>
          </w:p>
        </w:tc>
        <w:tc>
          <w:tcPr>
            <w:tcW w:w="1910" w:type="dxa"/>
            <w:tcBorders>
              <w:top w:val="nil"/>
              <w:left w:val="nil"/>
              <w:bottom w:val="nil"/>
              <w:right w:val="nil"/>
            </w:tcBorders>
            <w:noWrap/>
            <w:vAlign w:val="bottom"/>
            <w:hideMark/>
          </w:tcPr>
          <w:p w14:paraId="168FDDB8"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per dwelling</w:t>
            </w:r>
          </w:p>
        </w:tc>
        <w:tc>
          <w:tcPr>
            <w:tcW w:w="1293" w:type="dxa"/>
            <w:tcBorders>
              <w:top w:val="nil"/>
              <w:left w:val="single" w:sz="4" w:space="0" w:color="auto"/>
              <w:bottom w:val="nil"/>
              <w:right w:val="single" w:sz="4" w:space="0" w:color="auto"/>
            </w:tcBorders>
            <w:noWrap/>
            <w:vAlign w:val="bottom"/>
            <w:hideMark/>
          </w:tcPr>
          <w:p w14:paraId="2839AC9E" w14:textId="5F260298"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$72.93</w:t>
            </w:r>
          </w:p>
        </w:tc>
        <w:tc>
          <w:tcPr>
            <w:tcW w:w="1293" w:type="dxa"/>
            <w:tcBorders>
              <w:top w:val="nil"/>
              <w:left w:val="nil"/>
              <w:bottom w:val="nil"/>
              <w:right w:val="nil"/>
            </w:tcBorders>
            <w:noWrap/>
            <w:vAlign w:val="bottom"/>
            <w:hideMark/>
          </w:tcPr>
          <w:p w14:paraId="479FFBE5" w14:textId="072BF29A"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$126.03</w:t>
            </w:r>
          </w:p>
        </w:tc>
        <w:tc>
          <w:tcPr>
            <w:tcW w:w="1293" w:type="dxa"/>
            <w:tcBorders>
              <w:top w:val="nil"/>
              <w:left w:val="nil"/>
              <w:bottom w:val="nil"/>
              <w:right w:val="nil"/>
            </w:tcBorders>
            <w:noWrap/>
            <w:vAlign w:val="bottom"/>
            <w:hideMark/>
          </w:tcPr>
          <w:p w14:paraId="5F8F5981" w14:textId="68D40244"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$136.11</w:t>
            </w:r>
          </w:p>
        </w:tc>
        <w:tc>
          <w:tcPr>
            <w:tcW w:w="1293" w:type="dxa"/>
            <w:tcBorders>
              <w:top w:val="nil"/>
              <w:left w:val="nil"/>
              <w:bottom w:val="nil"/>
              <w:right w:val="nil"/>
            </w:tcBorders>
            <w:noWrap/>
            <w:vAlign w:val="bottom"/>
            <w:hideMark/>
          </w:tcPr>
          <w:p w14:paraId="1969977C" w14:textId="31C344F6"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$147.00</w:t>
            </w:r>
          </w:p>
        </w:tc>
        <w:tc>
          <w:tcPr>
            <w:tcW w:w="1293" w:type="dxa"/>
            <w:tcBorders>
              <w:top w:val="nil"/>
              <w:left w:val="nil"/>
              <w:bottom w:val="nil"/>
              <w:right w:val="nil"/>
            </w:tcBorders>
            <w:noWrap/>
            <w:vAlign w:val="bottom"/>
            <w:hideMark/>
          </w:tcPr>
          <w:p w14:paraId="02E53FED" w14:textId="51350B91"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$158.76</w:t>
            </w:r>
          </w:p>
        </w:tc>
        <w:tc>
          <w:tcPr>
            <w:tcW w:w="1293" w:type="dxa"/>
            <w:tcBorders>
              <w:top w:val="nil"/>
              <w:left w:val="nil"/>
              <w:bottom w:val="nil"/>
              <w:right w:val="single" w:sz="4" w:space="0" w:color="auto"/>
            </w:tcBorders>
            <w:noWrap/>
            <w:vAlign w:val="bottom"/>
            <w:hideMark/>
          </w:tcPr>
          <w:p w14:paraId="2FD20C57" w14:textId="3CBFDA58"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$171.46</w:t>
            </w:r>
          </w:p>
        </w:tc>
      </w:tr>
      <w:tr w:rsidR="002B145D" w:rsidRPr="002D6E70" w14:paraId="649D3EE5"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59D47111"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Multifamily Residential [1]</w:t>
            </w:r>
          </w:p>
        </w:tc>
        <w:tc>
          <w:tcPr>
            <w:tcW w:w="1910" w:type="dxa"/>
            <w:tcBorders>
              <w:top w:val="nil"/>
              <w:left w:val="nil"/>
              <w:bottom w:val="nil"/>
              <w:right w:val="nil"/>
            </w:tcBorders>
            <w:noWrap/>
            <w:vAlign w:val="bottom"/>
            <w:hideMark/>
          </w:tcPr>
          <w:p w14:paraId="46028A3E"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per dwelling</w:t>
            </w:r>
          </w:p>
        </w:tc>
        <w:tc>
          <w:tcPr>
            <w:tcW w:w="1293" w:type="dxa"/>
            <w:tcBorders>
              <w:top w:val="nil"/>
              <w:left w:val="single" w:sz="4" w:space="0" w:color="auto"/>
              <w:bottom w:val="nil"/>
              <w:right w:val="single" w:sz="4" w:space="0" w:color="auto"/>
            </w:tcBorders>
            <w:noWrap/>
            <w:vAlign w:val="bottom"/>
            <w:hideMark/>
          </w:tcPr>
          <w:p w14:paraId="6A7E4A08" w14:textId="4EAAB8F0"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$72.93</w:t>
            </w:r>
          </w:p>
        </w:tc>
        <w:tc>
          <w:tcPr>
            <w:tcW w:w="1293" w:type="dxa"/>
            <w:tcBorders>
              <w:top w:val="nil"/>
              <w:left w:val="nil"/>
              <w:bottom w:val="nil"/>
              <w:right w:val="nil"/>
            </w:tcBorders>
            <w:noWrap/>
            <w:vAlign w:val="bottom"/>
            <w:hideMark/>
          </w:tcPr>
          <w:p w14:paraId="09EB0920" w14:textId="521C72EB"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$96.02</w:t>
            </w:r>
          </w:p>
        </w:tc>
        <w:tc>
          <w:tcPr>
            <w:tcW w:w="1293" w:type="dxa"/>
            <w:tcBorders>
              <w:top w:val="nil"/>
              <w:left w:val="nil"/>
              <w:bottom w:val="nil"/>
              <w:right w:val="nil"/>
            </w:tcBorders>
            <w:noWrap/>
            <w:vAlign w:val="bottom"/>
            <w:hideMark/>
          </w:tcPr>
          <w:p w14:paraId="18C9B98A" w14:textId="272B7A4A"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$103.70</w:t>
            </w:r>
          </w:p>
        </w:tc>
        <w:tc>
          <w:tcPr>
            <w:tcW w:w="1293" w:type="dxa"/>
            <w:tcBorders>
              <w:top w:val="nil"/>
              <w:left w:val="nil"/>
              <w:bottom w:val="nil"/>
              <w:right w:val="nil"/>
            </w:tcBorders>
            <w:noWrap/>
            <w:vAlign w:val="bottom"/>
            <w:hideMark/>
          </w:tcPr>
          <w:p w14:paraId="0DDF9D5B" w14:textId="5B5182B2"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$112.00</w:t>
            </w:r>
          </w:p>
        </w:tc>
        <w:tc>
          <w:tcPr>
            <w:tcW w:w="1293" w:type="dxa"/>
            <w:tcBorders>
              <w:top w:val="nil"/>
              <w:left w:val="nil"/>
              <w:bottom w:val="nil"/>
              <w:right w:val="nil"/>
            </w:tcBorders>
            <w:noWrap/>
            <w:vAlign w:val="bottom"/>
            <w:hideMark/>
          </w:tcPr>
          <w:p w14:paraId="56A464B4" w14:textId="3647504B"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$120.96</w:t>
            </w:r>
          </w:p>
        </w:tc>
        <w:tc>
          <w:tcPr>
            <w:tcW w:w="1293" w:type="dxa"/>
            <w:tcBorders>
              <w:top w:val="nil"/>
              <w:left w:val="nil"/>
              <w:bottom w:val="nil"/>
              <w:right w:val="single" w:sz="4" w:space="0" w:color="auto"/>
            </w:tcBorders>
            <w:noWrap/>
            <w:vAlign w:val="bottom"/>
            <w:hideMark/>
          </w:tcPr>
          <w:p w14:paraId="7BB83384" w14:textId="7779A8FE"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$130.63</w:t>
            </w:r>
          </w:p>
        </w:tc>
      </w:tr>
      <w:tr w:rsidR="002B145D" w:rsidRPr="002D6E70" w14:paraId="2438B3F3"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7F82BF6A"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Low-Strength Commercial [2]</w:t>
            </w:r>
          </w:p>
        </w:tc>
        <w:tc>
          <w:tcPr>
            <w:tcW w:w="1910" w:type="dxa"/>
            <w:tcBorders>
              <w:top w:val="nil"/>
              <w:left w:val="nil"/>
              <w:bottom w:val="nil"/>
              <w:right w:val="nil"/>
            </w:tcBorders>
            <w:noWrap/>
            <w:vAlign w:val="bottom"/>
            <w:hideMark/>
          </w:tcPr>
          <w:p w14:paraId="55F638BF"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each</w:t>
            </w:r>
          </w:p>
        </w:tc>
        <w:tc>
          <w:tcPr>
            <w:tcW w:w="1293" w:type="dxa"/>
            <w:tcBorders>
              <w:top w:val="nil"/>
              <w:left w:val="single" w:sz="4" w:space="0" w:color="auto"/>
              <w:bottom w:val="nil"/>
              <w:right w:val="single" w:sz="4" w:space="0" w:color="auto"/>
            </w:tcBorders>
            <w:noWrap/>
            <w:vAlign w:val="bottom"/>
            <w:hideMark/>
          </w:tcPr>
          <w:p w14:paraId="61EBDF4F" w14:textId="07B2DC6B"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$72.93</w:t>
            </w:r>
          </w:p>
        </w:tc>
        <w:tc>
          <w:tcPr>
            <w:tcW w:w="1293" w:type="dxa"/>
            <w:tcBorders>
              <w:top w:val="nil"/>
              <w:left w:val="nil"/>
              <w:bottom w:val="nil"/>
              <w:right w:val="nil"/>
            </w:tcBorders>
            <w:noWrap/>
            <w:vAlign w:val="bottom"/>
            <w:hideMark/>
          </w:tcPr>
          <w:p w14:paraId="30E2D76E" w14:textId="72F15FA6"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$141.30</w:t>
            </w:r>
          </w:p>
        </w:tc>
        <w:tc>
          <w:tcPr>
            <w:tcW w:w="1293" w:type="dxa"/>
            <w:tcBorders>
              <w:top w:val="nil"/>
              <w:left w:val="nil"/>
              <w:bottom w:val="nil"/>
              <w:right w:val="nil"/>
            </w:tcBorders>
            <w:noWrap/>
            <w:vAlign w:val="bottom"/>
            <w:hideMark/>
          </w:tcPr>
          <w:p w14:paraId="096F68DC" w14:textId="6AB804BF"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$152.60</w:t>
            </w:r>
          </w:p>
        </w:tc>
        <w:tc>
          <w:tcPr>
            <w:tcW w:w="1293" w:type="dxa"/>
            <w:tcBorders>
              <w:top w:val="nil"/>
              <w:left w:val="nil"/>
              <w:bottom w:val="nil"/>
              <w:right w:val="nil"/>
            </w:tcBorders>
            <w:noWrap/>
            <w:vAlign w:val="bottom"/>
            <w:hideMark/>
          </w:tcPr>
          <w:p w14:paraId="121687DB" w14:textId="473A45D0"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$164.81</w:t>
            </w:r>
          </w:p>
        </w:tc>
        <w:tc>
          <w:tcPr>
            <w:tcW w:w="1293" w:type="dxa"/>
            <w:tcBorders>
              <w:top w:val="nil"/>
              <w:left w:val="nil"/>
              <w:bottom w:val="nil"/>
              <w:right w:val="nil"/>
            </w:tcBorders>
            <w:noWrap/>
            <w:vAlign w:val="bottom"/>
            <w:hideMark/>
          </w:tcPr>
          <w:p w14:paraId="05669E6D" w14:textId="70A5D249"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$178.00</w:t>
            </w:r>
          </w:p>
        </w:tc>
        <w:tc>
          <w:tcPr>
            <w:tcW w:w="1293" w:type="dxa"/>
            <w:tcBorders>
              <w:top w:val="nil"/>
              <w:left w:val="nil"/>
              <w:bottom w:val="nil"/>
              <w:right w:val="single" w:sz="4" w:space="0" w:color="auto"/>
            </w:tcBorders>
            <w:noWrap/>
            <w:vAlign w:val="bottom"/>
            <w:hideMark/>
          </w:tcPr>
          <w:p w14:paraId="4CD8621C" w14:textId="08FF27B0"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$192.24</w:t>
            </w:r>
          </w:p>
        </w:tc>
      </w:tr>
      <w:tr w:rsidR="002B145D" w:rsidRPr="002D6E70" w14:paraId="5D6CBC91"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2E5C3AB5"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Medium-Strength Commercial [3]</w:t>
            </w:r>
          </w:p>
        </w:tc>
        <w:tc>
          <w:tcPr>
            <w:tcW w:w="1910" w:type="dxa"/>
            <w:tcBorders>
              <w:top w:val="nil"/>
              <w:left w:val="nil"/>
              <w:bottom w:val="nil"/>
              <w:right w:val="nil"/>
            </w:tcBorders>
            <w:noWrap/>
            <w:vAlign w:val="bottom"/>
            <w:hideMark/>
          </w:tcPr>
          <w:p w14:paraId="23450BE5"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each</w:t>
            </w:r>
          </w:p>
        </w:tc>
        <w:tc>
          <w:tcPr>
            <w:tcW w:w="1293" w:type="dxa"/>
            <w:tcBorders>
              <w:top w:val="nil"/>
              <w:left w:val="single" w:sz="4" w:space="0" w:color="auto"/>
              <w:bottom w:val="nil"/>
              <w:right w:val="single" w:sz="4" w:space="0" w:color="auto"/>
            </w:tcBorders>
            <w:noWrap/>
            <w:vAlign w:val="bottom"/>
            <w:hideMark/>
          </w:tcPr>
          <w:p w14:paraId="2AE61760" w14:textId="51633619"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$219.56</w:t>
            </w:r>
          </w:p>
        </w:tc>
        <w:tc>
          <w:tcPr>
            <w:tcW w:w="1293" w:type="dxa"/>
            <w:tcBorders>
              <w:top w:val="nil"/>
              <w:left w:val="nil"/>
              <w:bottom w:val="nil"/>
              <w:right w:val="nil"/>
            </w:tcBorders>
            <w:noWrap/>
            <w:vAlign w:val="bottom"/>
            <w:hideMark/>
          </w:tcPr>
          <w:p w14:paraId="581B86C7" w14:textId="56A4AC3E"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$360.08</w:t>
            </w:r>
          </w:p>
        </w:tc>
        <w:tc>
          <w:tcPr>
            <w:tcW w:w="1293" w:type="dxa"/>
            <w:tcBorders>
              <w:top w:val="nil"/>
              <w:left w:val="nil"/>
              <w:bottom w:val="nil"/>
              <w:right w:val="nil"/>
            </w:tcBorders>
            <w:noWrap/>
            <w:vAlign w:val="bottom"/>
            <w:hideMark/>
          </w:tcPr>
          <w:p w14:paraId="330E7662" w14:textId="29E48009"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$388.88</w:t>
            </w:r>
          </w:p>
        </w:tc>
        <w:tc>
          <w:tcPr>
            <w:tcW w:w="1293" w:type="dxa"/>
            <w:tcBorders>
              <w:top w:val="nil"/>
              <w:left w:val="nil"/>
              <w:bottom w:val="nil"/>
              <w:right w:val="nil"/>
            </w:tcBorders>
            <w:noWrap/>
            <w:vAlign w:val="bottom"/>
            <w:hideMark/>
          </w:tcPr>
          <w:p w14:paraId="4CE04B44" w14:textId="209777A6"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$419.99</w:t>
            </w:r>
          </w:p>
        </w:tc>
        <w:tc>
          <w:tcPr>
            <w:tcW w:w="1293" w:type="dxa"/>
            <w:tcBorders>
              <w:top w:val="nil"/>
              <w:left w:val="nil"/>
              <w:bottom w:val="nil"/>
              <w:right w:val="nil"/>
            </w:tcBorders>
            <w:noWrap/>
            <w:vAlign w:val="bottom"/>
            <w:hideMark/>
          </w:tcPr>
          <w:p w14:paraId="53B45C59" w14:textId="41FF9713"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$453.59</w:t>
            </w:r>
          </w:p>
        </w:tc>
        <w:tc>
          <w:tcPr>
            <w:tcW w:w="1293" w:type="dxa"/>
            <w:tcBorders>
              <w:top w:val="nil"/>
              <w:left w:val="nil"/>
              <w:bottom w:val="nil"/>
              <w:right w:val="single" w:sz="4" w:space="0" w:color="auto"/>
            </w:tcBorders>
            <w:noWrap/>
            <w:vAlign w:val="bottom"/>
            <w:hideMark/>
          </w:tcPr>
          <w:p w14:paraId="4947AAB5" w14:textId="6FD9560F"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$489.88</w:t>
            </w:r>
          </w:p>
        </w:tc>
      </w:tr>
      <w:tr w:rsidR="002B145D" w:rsidRPr="002D6E70" w14:paraId="7DF63CDE"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2F8AE636"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High-Strength Commercial [4]</w:t>
            </w:r>
          </w:p>
        </w:tc>
        <w:tc>
          <w:tcPr>
            <w:tcW w:w="1910" w:type="dxa"/>
            <w:tcBorders>
              <w:top w:val="nil"/>
              <w:left w:val="nil"/>
              <w:bottom w:val="nil"/>
              <w:right w:val="nil"/>
            </w:tcBorders>
            <w:noWrap/>
            <w:vAlign w:val="bottom"/>
            <w:hideMark/>
          </w:tcPr>
          <w:p w14:paraId="7EAE6FCB"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each</w:t>
            </w:r>
          </w:p>
        </w:tc>
        <w:tc>
          <w:tcPr>
            <w:tcW w:w="1293" w:type="dxa"/>
            <w:tcBorders>
              <w:top w:val="nil"/>
              <w:left w:val="single" w:sz="4" w:space="0" w:color="auto"/>
              <w:bottom w:val="nil"/>
              <w:right w:val="single" w:sz="4" w:space="0" w:color="auto"/>
            </w:tcBorders>
            <w:noWrap/>
            <w:vAlign w:val="bottom"/>
            <w:hideMark/>
          </w:tcPr>
          <w:p w14:paraId="0503B835" w14:textId="1ED0F398"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$394.34</w:t>
            </w:r>
          </w:p>
        </w:tc>
        <w:tc>
          <w:tcPr>
            <w:tcW w:w="1293" w:type="dxa"/>
            <w:tcBorders>
              <w:top w:val="nil"/>
              <w:left w:val="nil"/>
              <w:bottom w:val="nil"/>
              <w:right w:val="nil"/>
            </w:tcBorders>
            <w:noWrap/>
            <w:vAlign w:val="bottom"/>
            <w:hideMark/>
          </w:tcPr>
          <w:p w14:paraId="7ABE8DA9" w14:textId="0281E2F4"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$705.36</w:t>
            </w:r>
          </w:p>
        </w:tc>
        <w:tc>
          <w:tcPr>
            <w:tcW w:w="1293" w:type="dxa"/>
            <w:tcBorders>
              <w:top w:val="nil"/>
              <w:left w:val="nil"/>
              <w:bottom w:val="nil"/>
              <w:right w:val="nil"/>
            </w:tcBorders>
            <w:noWrap/>
            <w:vAlign w:val="bottom"/>
            <w:hideMark/>
          </w:tcPr>
          <w:p w14:paraId="7B4D8660" w14:textId="46C3AC7C"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$761.78</w:t>
            </w:r>
          </w:p>
        </w:tc>
        <w:tc>
          <w:tcPr>
            <w:tcW w:w="1293" w:type="dxa"/>
            <w:tcBorders>
              <w:top w:val="nil"/>
              <w:left w:val="nil"/>
              <w:bottom w:val="nil"/>
              <w:right w:val="nil"/>
            </w:tcBorders>
            <w:noWrap/>
            <w:vAlign w:val="bottom"/>
            <w:hideMark/>
          </w:tcPr>
          <w:p w14:paraId="682905FC" w14:textId="7ABF6A4C"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$822.73</w:t>
            </w:r>
          </w:p>
        </w:tc>
        <w:tc>
          <w:tcPr>
            <w:tcW w:w="1293" w:type="dxa"/>
            <w:tcBorders>
              <w:top w:val="nil"/>
              <w:left w:val="nil"/>
              <w:bottom w:val="nil"/>
              <w:right w:val="nil"/>
            </w:tcBorders>
            <w:noWrap/>
            <w:vAlign w:val="bottom"/>
            <w:hideMark/>
          </w:tcPr>
          <w:p w14:paraId="08D79128" w14:textId="565DAFBB"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$888.54</w:t>
            </w:r>
          </w:p>
        </w:tc>
        <w:tc>
          <w:tcPr>
            <w:tcW w:w="1293" w:type="dxa"/>
            <w:tcBorders>
              <w:top w:val="nil"/>
              <w:left w:val="nil"/>
              <w:bottom w:val="nil"/>
              <w:right w:val="single" w:sz="4" w:space="0" w:color="auto"/>
            </w:tcBorders>
            <w:noWrap/>
            <w:vAlign w:val="bottom"/>
            <w:hideMark/>
          </w:tcPr>
          <w:p w14:paraId="50E861A1" w14:textId="13C81426" w:rsidR="002B145D" w:rsidRPr="002B145D" w:rsidRDefault="002B145D" w:rsidP="002B145D">
            <w:pPr>
              <w:jc w:val="center"/>
              <w:rPr>
                <w:rFonts w:ascii="Arial" w:hAnsi="Arial" w:cs="Arial"/>
                <w:color w:val="000000"/>
                <w:sz w:val="22"/>
                <w:szCs w:val="22"/>
              </w:rPr>
            </w:pPr>
            <w:r w:rsidRPr="002B145D">
              <w:rPr>
                <w:rFonts w:ascii="Arial" w:hAnsi="Arial" w:cs="Arial"/>
                <w:color w:val="000000"/>
                <w:sz w:val="22"/>
                <w:szCs w:val="22"/>
              </w:rPr>
              <w:t>$959.63</w:t>
            </w:r>
          </w:p>
        </w:tc>
      </w:tr>
      <w:tr w:rsidR="002B145D" w:rsidRPr="002D6E70" w14:paraId="515653F2" w14:textId="77777777" w:rsidTr="002556D5">
        <w:trPr>
          <w:trHeight w:val="115"/>
          <w:jc w:val="center"/>
        </w:trPr>
        <w:tc>
          <w:tcPr>
            <w:tcW w:w="4500" w:type="dxa"/>
            <w:tcBorders>
              <w:top w:val="nil"/>
              <w:left w:val="single" w:sz="4" w:space="0" w:color="auto"/>
              <w:bottom w:val="nil"/>
              <w:right w:val="single" w:sz="4" w:space="0" w:color="auto"/>
            </w:tcBorders>
            <w:noWrap/>
            <w:vAlign w:val="bottom"/>
          </w:tcPr>
          <w:p w14:paraId="6A8A199D" w14:textId="77777777" w:rsidR="002B145D" w:rsidRPr="002D6E70" w:rsidRDefault="002B145D" w:rsidP="002B145D">
            <w:pPr>
              <w:rPr>
                <w:rFonts w:ascii="Arial" w:hAnsi="Arial" w:cs="Arial"/>
                <w:color w:val="000000"/>
                <w:sz w:val="22"/>
                <w:szCs w:val="22"/>
              </w:rPr>
            </w:pPr>
          </w:p>
        </w:tc>
        <w:tc>
          <w:tcPr>
            <w:tcW w:w="1910" w:type="dxa"/>
            <w:tcBorders>
              <w:top w:val="nil"/>
              <w:left w:val="nil"/>
              <w:bottom w:val="nil"/>
              <w:right w:val="nil"/>
            </w:tcBorders>
            <w:noWrap/>
            <w:vAlign w:val="bottom"/>
          </w:tcPr>
          <w:p w14:paraId="4F059DBC" w14:textId="77777777" w:rsidR="002B145D" w:rsidRPr="002D6E70" w:rsidRDefault="002B145D" w:rsidP="002B145D">
            <w:pPr>
              <w:rPr>
                <w:rFonts w:ascii="Arial" w:hAnsi="Arial" w:cs="Arial"/>
                <w:color w:val="000000"/>
                <w:sz w:val="22"/>
                <w:szCs w:val="22"/>
              </w:rPr>
            </w:pPr>
          </w:p>
        </w:tc>
        <w:tc>
          <w:tcPr>
            <w:tcW w:w="1293" w:type="dxa"/>
            <w:tcBorders>
              <w:top w:val="nil"/>
              <w:left w:val="single" w:sz="4" w:space="0" w:color="auto"/>
              <w:bottom w:val="nil"/>
              <w:right w:val="single" w:sz="4" w:space="0" w:color="auto"/>
            </w:tcBorders>
            <w:noWrap/>
            <w:vAlign w:val="bottom"/>
          </w:tcPr>
          <w:p w14:paraId="25811F3F"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65988794"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279634D9"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48763AE1"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7ABD9F9A"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single" w:sz="4" w:space="0" w:color="auto"/>
            </w:tcBorders>
            <w:noWrap/>
            <w:vAlign w:val="bottom"/>
          </w:tcPr>
          <w:p w14:paraId="57A0DD4A" w14:textId="77777777" w:rsidR="002B145D" w:rsidRPr="002B145D" w:rsidRDefault="002B145D" w:rsidP="002B145D">
            <w:pPr>
              <w:jc w:val="center"/>
              <w:rPr>
                <w:rFonts w:ascii="Arial" w:hAnsi="Arial" w:cs="Arial"/>
                <w:color w:val="000000"/>
                <w:sz w:val="22"/>
                <w:szCs w:val="22"/>
              </w:rPr>
            </w:pPr>
          </w:p>
        </w:tc>
      </w:tr>
      <w:tr w:rsidR="002B145D" w:rsidRPr="002D6E70" w14:paraId="0FC7AA8F" w14:textId="77777777" w:rsidTr="002556D5">
        <w:trPr>
          <w:trHeight w:val="115"/>
          <w:jc w:val="center"/>
        </w:trPr>
        <w:tc>
          <w:tcPr>
            <w:tcW w:w="4500" w:type="dxa"/>
            <w:tcBorders>
              <w:top w:val="nil"/>
              <w:left w:val="single" w:sz="4" w:space="0" w:color="auto"/>
              <w:bottom w:val="nil"/>
              <w:right w:val="single" w:sz="4" w:space="0" w:color="auto"/>
            </w:tcBorders>
            <w:noWrap/>
            <w:vAlign w:val="bottom"/>
          </w:tcPr>
          <w:p w14:paraId="77DF529D" w14:textId="77777777" w:rsidR="002B145D" w:rsidRPr="002D6E70" w:rsidRDefault="002B145D" w:rsidP="002B145D">
            <w:pPr>
              <w:rPr>
                <w:rFonts w:ascii="Arial" w:hAnsi="Arial" w:cs="Arial"/>
                <w:b/>
                <w:bCs/>
                <w:color w:val="000000"/>
                <w:sz w:val="22"/>
                <w:szCs w:val="22"/>
              </w:rPr>
            </w:pPr>
            <w:r w:rsidRPr="002D6E70">
              <w:rPr>
                <w:rFonts w:ascii="Arial" w:hAnsi="Arial" w:cs="Arial"/>
                <w:b/>
                <w:bCs/>
                <w:color w:val="000000"/>
                <w:sz w:val="22"/>
                <w:szCs w:val="22"/>
              </w:rPr>
              <w:t>IN ADDITION TO THE BASE RATES ABOVE</w:t>
            </w:r>
          </w:p>
        </w:tc>
        <w:tc>
          <w:tcPr>
            <w:tcW w:w="1910" w:type="dxa"/>
            <w:tcBorders>
              <w:top w:val="nil"/>
              <w:left w:val="nil"/>
              <w:bottom w:val="nil"/>
              <w:right w:val="nil"/>
            </w:tcBorders>
            <w:noWrap/>
            <w:vAlign w:val="bottom"/>
          </w:tcPr>
          <w:p w14:paraId="4D7139DC" w14:textId="77777777" w:rsidR="002B145D" w:rsidRPr="002D6E70" w:rsidRDefault="002B145D" w:rsidP="002B145D">
            <w:pPr>
              <w:rPr>
                <w:rFonts w:ascii="Arial" w:hAnsi="Arial" w:cs="Arial"/>
                <w:color w:val="000000"/>
                <w:sz w:val="22"/>
                <w:szCs w:val="22"/>
              </w:rPr>
            </w:pPr>
          </w:p>
        </w:tc>
        <w:tc>
          <w:tcPr>
            <w:tcW w:w="1293" w:type="dxa"/>
            <w:tcBorders>
              <w:top w:val="nil"/>
              <w:left w:val="single" w:sz="4" w:space="0" w:color="auto"/>
              <w:bottom w:val="nil"/>
              <w:right w:val="single" w:sz="4" w:space="0" w:color="auto"/>
            </w:tcBorders>
            <w:noWrap/>
            <w:vAlign w:val="bottom"/>
          </w:tcPr>
          <w:p w14:paraId="0BC58B43"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347C30C1"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1B67246C"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5EED0193"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nil"/>
            </w:tcBorders>
            <w:noWrap/>
            <w:vAlign w:val="bottom"/>
          </w:tcPr>
          <w:p w14:paraId="45624309" w14:textId="77777777" w:rsidR="002B145D" w:rsidRPr="002B145D" w:rsidRDefault="002B145D" w:rsidP="002B145D">
            <w:pPr>
              <w:jc w:val="center"/>
              <w:rPr>
                <w:rFonts w:ascii="Arial" w:hAnsi="Arial" w:cs="Arial"/>
                <w:color w:val="000000"/>
                <w:sz w:val="22"/>
                <w:szCs w:val="22"/>
              </w:rPr>
            </w:pPr>
          </w:p>
        </w:tc>
        <w:tc>
          <w:tcPr>
            <w:tcW w:w="1293" w:type="dxa"/>
            <w:tcBorders>
              <w:top w:val="nil"/>
              <w:left w:val="nil"/>
              <w:bottom w:val="nil"/>
              <w:right w:val="single" w:sz="4" w:space="0" w:color="auto"/>
            </w:tcBorders>
            <w:noWrap/>
            <w:vAlign w:val="bottom"/>
          </w:tcPr>
          <w:p w14:paraId="65B299EB" w14:textId="77777777" w:rsidR="002B145D" w:rsidRPr="002B145D" w:rsidRDefault="002B145D" w:rsidP="002B145D">
            <w:pPr>
              <w:jc w:val="center"/>
              <w:rPr>
                <w:rFonts w:ascii="Arial" w:hAnsi="Arial" w:cs="Arial"/>
                <w:color w:val="000000"/>
                <w:sz w:val="22"/>
                <w:szCs w:val="22"/>
              </w:rPr>
            </w:pPr>
          </w:p>
        </w:tc>
      </w:tr>
      <w:tr w:rsidR="00B43022" w:rsidRPr="002D6E70" w14:paraId="5AFDA0C5"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79E6EFC9"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Convalescent/Group Home/Hospital/Detention</w:t>
            </w:r>
          </w:p>
        </w:tc>
        <w:tc>
          <w:tcPr>
            <w:tcW w:w="1910" w:type="dxa"/>
            <w:tcBorders>
              <w:top w:val="nil"/>
              <w:left w:val="nil"/>
              <w:bottom w:val="nil"/>
              <w:right w:val="nil"/>
            </w:tcBorders>
            <w:noWrap/>
            <w:vAlign w:val="bottom"/>
            <w:hideMark/>
          </w:tcPr>
          <w:p w14:paraId="2B89E8EF"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 bed</w:t>
            </w:r>
          </w:p>
        </w:tc>
        <w:tc>
          <w:tcPr>
            <w:tcW w:w="1293" w:type="dxa"/>
            <w:tcBorders>
              <w:top w:val="nil"/>
              <w:left w:val="single" w:sz="4" w:space="0" w:color="auto"/>
              <w:bottom w:val="nil"/>
              <w:right w:val="single" w:sz="4" w:space="0" w:color="auto"/>
            </w:tcBorders>
            <w:noWrap/>
            <w:vAlign w:val="bottom"/>
            <w:hideMark/>
          </w:tcPr>
          <w:p w14:paraId="64B9D67D" w14:textId="78285C64"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$36.33</w:t>
            </w:r>
          </w:p>
        </w:tc>
        <w:tc>
          <w:tcPr>
            <w:tcW w:w="1293" w:type="dxa"/>
            <w:tcBorders>
              <w:top w:val="nil"/>
              <w:left w:val="nil"/>
              <w:bottom w:val="nil"/>
              <w:right w:val="nil"/>
            </w:tcBorders>
            <w:noWrap/>
            <w:vAlign w:val="bottom"/>
            <w:hideMark/>
          </w:tcPr>
          <w:p w14:paraId="4866660E" w14:textId="6EB62441"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$45.01</w:t>
            </w:r>
          </w:p>
        </w:tc>
        <w:tc>
          <w:tcPr>
            <w:tcW w:w="1293" w:type="dxa"/>
            <w:tcBorders>
              <w:top w:val="nil"/>
              <w:left w:val="nil"/>
              <w:bottom w:val="nil"/>
              <w:right w:val="nil"/>
            </w:tcBorders>
            <w:noWrap/>
            <w:vAlign w:val="bottom"/>
            <w:hideMark/>
          </w:tcPr>
          <w:p w14:paraId="1B660F77" w14:textId="10477C63"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$48.61</w:t>
            </w:r>
          </w:p>
        </w:tc>
        <w:tc>
          <w:tcPr>
            <w:tcW w:w="1293" w:type="dxa"/>
            <w:tcBorders>
              <w:top w:val="nil"/>
              <w:left w:val="nil"/>
              <w:bottom w:val="nil"/>
              <w:right w:val="nil"/>
            </w:tcBorders>
            <w:noWrap/>
            <w:vAlign w:val="bottom"/>
            <w:hideMark/>
          </w:tcPr>
          <w:p w14:paraId="356BFCAE" w14:textId="1FE1220A"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$52.50</w:t>
            </w:r>
          </w:p>
        </w:tc>
        <w:tc>
          <w:tcPr>
            <w:tcW w:w="1293" w:type="dxa"/>
            <w:tcBorders>
              <w:top w:val="nil"/>
              <w:left w:val="nil"/>
              <w:bottom w:val="nil"/>
              <w:right w:val="nil"/>
            </w:tcBorders>
            <w:noWrap/>
            <w:vAlign w:val="bottom"/>
            <w:hideMark/>
          </w:tcPr>
          <w:p w14:paraId="0AC97EC0" w14:textId="2A83307D"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$56.70</w:t>
            </w:r>
          </w:p>
        </w:tc>
        <w:tc>
          <w:tcPr>
            <w:tcW w:w="1293" w:type="dxa"/>
            <w:tcBorders>
              <w:top w:val="nil"/>
              <w:left w:val="nil"/>
              <w:bottom w:val="nil"/>
              <w:right w:val="single" w:sz="4" w:space="0" w:color="auto"/>
            </w:tcBorders>
            <w:noWrap/>
            <w:vAlign w:val="bottom"/>
            <w:hideMark/>
          </w:tcPr>
          <w:p w14:paraId="6F102F90" w14:textId="2C3052B3"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$61.24</w:t>
            </w:r>
          </w:p>
        </w:tc>
      </w:tr>
      <w:tr w:rsidR="00B43022" w:rsidRPr="002D6E70" w14:paraId="6E328323"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4F0D9057"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Hotel/Motel w/o kitchen</w:t>
            </w:r>
          </w:p>
        </w:tc>
        <w:tc>
          <w:tcPr>
            <w:tcW w:w="1910" w:type="dxa"/>
            <w:tcBorders>
              <w:top w:val="nil"/>
              <w:left w:val="nil"/>
              <w:bottom w:val="nil"/>
              <w:right w:val="nil"/>
            </w:tcBorders>
            <w:noWrap/>
            <w:vAlign w:val="bottom"/>
            <w:hideMark/>
          </w:tcPr>
          <w:p w14:paraId="56672D39" w14:textId="4FA27623"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 xml:space="preserve">per </w:t>
            </w:r>
            <w:r>
              <w:rPr>
                <w:rFonts w:ascii="Arial" w:hAnsi="Arial" w:cs="Arial"/>
                <w:color w:val="000000"/>
                <w:sz w:val="22"/>
                <w:szCs w:val="22"/>
              </w:rPr>
              <w:t>room</w:t>
            </w:r>
          </w:p>
        </w:tc>
        <w:tc>
          <w:tcPr>
            <w:tcW w:w="1293" w:type="dxa"/>
            <w:tcBorders>
              <w:top w:val="nil"/>
              <w:left w:val="single" w:sz="4" w:space="0" w:color="auto"/>
              <w:bottom w:val="nil"/>
              <w:right w:val="single" w:sz="4" w:space="0" w:color="auto"/>
            </w:tcBorders>
            <w:noWrap/>
            <w:vAlign w:val="bottom"/>
            <w:hideMark/>
          </w:tcPr>
          <w:p w14:paraId="4F3ED8D2" w14:textId="612DD3B9"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$7.97</w:t>
            </w:r>
          </w:p>
        </w:tc>
        <w:tc>
          <w:tcPr>
            <w:tcW w:w="1293" w:type="dxa"/>
            <w:tcBorders>
              <w:top w:val="nil"/>
              <w:left w:val="nil"/>
              <w:bottom w:val="nil"/>
              <w:right w:val="nil"/>
            </w:tcBorders>
            <w:noWrap/>
            <w:vAlign w:val="bottom"/>
            <w:hideMark/>
          </w:tcPr>
          <w:p w14:paraId="3910C675" w14:textId="63271553"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$23.55</w:t>
            </w:r>
          </w:p>
        </w:tc>
        <w:tc>
          <w:tcPr>
            <w:tcW w:w="1293" w:type="dxa"/>
            <w:tcBorders>
              <w:top w:val="nil"/>
              <w:left w:val="nil"/>
              <w:bottom w:val="nil"/>
              <w:right w:val="nil"/>
            </w:tcBorders>
            <w:noWrap/>
            <w:vAlign w:val="bottom"/>
            <w:hideMark/>
          </w:tcPr>
          <w:p w14:paraId="539A4BFF" w14:textId="17B5D26B"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$25.43</w:t>
            </w:r>
          </w:p>
        </w:tc>
        <w:tc>
          <w:tcPr>
            <w:tcW w:w="1293" w:type="dxa"/>
            <w:tcBorders>
              <w:top w:val="nil"/>
              <w:left w:val="nil"/>
              <w:bottom w:val="nil"/>
              <w:right w:val="nil"/>
            </w:tcBorders>
            <w:noWrap/>
            <w:vAlign w:val="bottom"/>
            <w:hideMark/>
          </w:tcPr>
          <w:p w14:paraId="61625924" w14:textId="3F5E2017"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$27.47</w:t>
            </w:r>
          </w:p>
        </w:tc>
        <w:tc>
          <w:tcPr>
            <w:tcW w:w="1293" w:type="dxa"/>
            <w:tcBorders>
              <w:top w:val="nil"/>
              <w:left w:val="nil"/>
              <w:bottom w:val="nil"/>
              <w:right w:val="nil"/>
            </w:tcBorders>
            <w:noWrap/>
            <w:vAlign w:val="bottom"/>
            <w:hideMark/>
          </w:tcPr>
          <w:p w14:paraId="15029C50" w14:textId="7BEB7385"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$29.67</w:t>
            </w:r>
          </w:p>
        </w:tc>
        <w:tc>
          <w:tcPr>
            <w:tcW w:w="1293" w:type="dxa"/>
            <w:tcBorders>
              <w:top w:val="nil"/>
              <w:left w:val="nil"/>
              <w:bottom w:val="nil"/>
              <w:right w:val="single" w:sz="4" w:space="0" w:color="auto"/>
            </w:tcBorders>
            <w:noWrap/>
            <w:vAlign w:val="bottom"/>
            <w:hideMark/>
          </w:tcPr>
          <w:p w14:paraId="20336190" w14:textId="44FECEC6"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$32.04</w:t>
            </w:r>
          </w:p>
        </w:tc>
      </w:tr>
      <w:tr w:rsidR="00B43022" w:rsidRPr="002D6E70" w14:paraId="2CEB88DA"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22DDCDE7"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Hotel/Motel with kitchen</w:t>
            </w:r>
          </w:p>
        </w:tc>
        <w:tc>
          <w:tcPr>
            <w:tcW w:w="1910" w:type="dxa"/>
            <w:tcBorders>
              <w:top w:val="nil"/>
              <w:left w:val="nil"/>
              <w:bottom w:val="nil"/>
              <w:right w:val="nil"/>
            </w:tcBorders>
            <w:noWrap/>
            <w:vAlign w:val="bottom"/>
            <w:hideMark/>
          </w:tcPr>
          <w:p w14:paraId="3230D7E2" w14:textId="185509CC"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w:t>
            </w:r>
            <w:r>
              <w:rPr>
                <w:rFonts w:ascii="Arial" w:hAnsi="Arial" w:cs="Arial"/>
                <w:color w:val="000000"/>
                <w:sz w:val="22"/>
                <w:szCs w:val="22"/>
              </w:rPr>
              <w:t xml:space="preserve"> room</w:t>
            </w:r>
          </w:p>
        </w:tc>
        <w:tc>
          <w:tcPr>
            <w:tcW w:w="1293" w:type="dxa"/>
            <w:tcBorders>
              <w:top w:val="nil"/>
              <w:left w:val="single" w:sz="4" w:space="0" w:color="auto"/>
              <w:bottom w:val="nil"/>
              <w:right w:val="single" w:sz="4" w:space="0" w:color="auto"/>
            </w:tcBorders>
            <w:noWrap/>
            <w:vAlign w:val="bottom"/>
            <w:hideMark/>
          </w:tcPr>
          <w:p w14:paraId="16D6BF16" w14:textId="10B569A0"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$12.09</w:t>
            </w:r>
          </w:p>
        </w:tc>
        <w:tc>
          <w:tcPr>
            <w:tcW w:w="1293" w:type="dxa"/>
            <w:tcBorders>
              <w:top w:val="nil"/>
              <w:left w:val="nil"/>
              <w:bottom w:val="nil"/>
              <w:right w:val="nil"/>
            </w:tcBorders>
            <w:noWrap/>
            <w:vAlign w:val="bottom"/>
            <w:hideMark/>
          </w:tcPr>
          <w:p w14:paraId="476D7B7E" w14:textId="4022B04A"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$45.01</w:t>
            </w:r>
          </w:p>
        </w:tc>
        <w:tc>
          <w:tcPr>
            <w:tcW w:w="1293" w:type="dxa"/>
            <w:tcBorders>
              <w:top w:val="nil"/>
              <w:left w:val="nil"/>
              <w:bottom w:val="nil"/>
              <w:right w:val="nil"/>
            </w:tcBorders>
            <w:noWrap/>
            <w:vAlign w:val="bottom"/>
            <w:hideMark/>
          </w:tcPr>
          <w:p w14:paraId="4E277C12" w14:textId="49BD92D3"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$48.61</w:t>
            </w:r>
          </w:p>
        </w:tc>
        <w:tc>
          <w:tcPr>
            <w:tcW w:w="1293" w:type="dxa"/>
            <w:tcBorders>
              <w:top w:val="nil"/>
              <w:left w:val="nil"/>
              <w:bottom w:val="nil"/>
              <w:right w:val="nil"/>
            </w:tcBorders>
            <w:noWrap/>
            <w:vAlign w:val="bottom"/>
            <w:hideMark/>
          </w:tcPr>
          <w:p w14:paraId="5BCF9C93" w14:textId="5CC46CED"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$52.50</w:t>
            </w:r>
          </w:p>
        </w:tc>
        <w:tc>
          <w:tcPr>
            <w:tcW w:w="1293" w:type="dxa"/>
            <w:tcBorders>
              <w:top w:val="nil"/>
              <w:left w:val="nil"/>
              <w:bottom w:val="nil"/>
              <w:right w:val="nil"/>
            </w:tcBorders>
            <w:noWrap/>
            <w:vAlign w:val="bottom"/>
            <w:hideMark/>
          </w:tcPr>
          <w:p w14:paraId="46B68BAB" w14:textId="1ABB78E0"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$56.70</w:t>
            </w:r>
          </w:p>
        </w:tc>
        <w:tc>
          <w:tcPr>
            <w:tcW w:w="1293" w:type="dxa"/>
            <w:tcBorders>
              <w:top w:val="nil"/>
              <w:left w:val="nil"/>
              <w:bottom w:val="nil"/>
              <w:right w:val="single" w:sz="4" w:space="0" w:color="auto"/>
            </w:tcBorders>
            <w:noWrap/>
            <w:vAlign w:val="bottom"/>
            <w:hideMark/>
          </w:tcPr>
          <w:p w14:paraId="6418F7E9" w14:textId="47645747"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$61.24</w:t>
            </w:r>
          </w:p>
        </w:tc>
      </w:tr>
      <w:tr w:rsidR="00B43022" w:rsidRPr="002D6E70" w14:paraId="26740BA7"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62EDD98D"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Hotel/Motel (permanently occupied)</w:t>
            </w:r>
          </w:p>
        </w:tc>
        <w:tc>
          <w:tcPr>
            <w:tcW w:w="1910" w:type="dxa"/>
            <w:tcBorders>
              <w:top w:val="nil"/>
              <w:left w:val="nil"/>
              <w:bottom w:val="nil"/>
              <w:right w:val="nil"/>
            </w:tcBorders>
            <w:noWrap/>
            <w:vAlign w:val="bottom"/>
            <w:hideMark/>
          </w:tcPr>
          <w:p w14:paraId="59BFE591" w14:textId="575D5C9C"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 xml:space="preserve">per </w:t>
            </w:r>
            <w:r>
              <w:rPr>
                <w:rFonts w:ascii="Arial" w:hAnsi="Arial" w:cs="Arial"/>
                <w:color w:val="000000"/>
                <w:sz w:val="22"/>
                <w:szCs w:val="22"/>
              </w:rPr>
              <w:t>room</w:t>
            </w:r>
          </w:p>
        </w:tc>
        <w:tc>
          <w:tcPr>
            <w:tcW w:w="1293" w:type="dxa"/>
            <w:tcBorders>
              <w:top w:val="nil"/>
              <w:left w:val="single" w:sz="4" w:space="0" w:color="auto"/>
              <w:bottom w:val="nil"/>
              <w:right w:val="single" w:sz="4" w:space="0" w:color="auto"/>
            </w:tcBorders>
            <w:noWrap/>
            <w:vAlign w:val="bottom"/>
            <w:hideMark/>
          </w:tcPr>
          <w:p w14:paraId="31D6C25E" w14:textId="4D94CA0E"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$36.33</w:t>
            </w:r>
          </w:p>
        </w:tc>
        <w:tc>
          <w:tcPr>
            <w:tcW w:w="1293" w:type="dxa"/>
            <w:tcBorders>
              <w:top w:val="nil"/>
              <w:left w:val="nil"/>
              <w:bottom w:val="nil"/>
              <w:right w:val="nil"/>
            </w:tcBorders>
            <w:noWrap/>
            <w:vAlign w:val="bottom"/>
            <w:hideMark/>
          </w:tcPr>
          <w:p w14:paraId="16EB700F" w14:textId="64100E2D"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$96.02</w:t>
            </w:r>
          </w:p>
        </w:tc>
        <w:tc>
          <w:tcPr>
            <w:tcW w:w="1293" w:type="dxa"/>
            <w:tcBorders>
              <w:top w:val="nil"/>
              <w:left w:val="nil"/>
              <w:bottom w:val="nil"/>
              <w:right w:val="nil"/>
            </w:tcBorders>
            <w:noWrap/>
            <w:vAlign w:val="bottom"/>
            <w:hideMark/>
          </w:tcPr>
          <w:p w14:paraId="6136B61B" w14:textId="36BBD8B9"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$103.70</w:t>
            </w:r>
          </w:p>
        </w:tc>
        <w:tc>
          <w:tcPr>
            <w:tcW w:w="1293" w:type="dxa"/>
            <w:tcBorders>
              <w:top w:val="nil"/>
              <w:left w:val="nil"/>
              <w:bottom w:val="nil"/>
              <w:right w:val="nil"/>
            </w:tcBorders>
            <w:noWrap/>
            <w:vAlign w:val="bottom"/>
            <w:hideMark/>
          </w:tcPr>
          <w:p w14:paraId="0AF50EAA" w14:textId="4CA71325"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$112.00</w:t>
            </w:r>
          </w:p>
        </w:tc>
        <w:tc>
          <w:tcPr>
            <w:tcW w:w="1293" w:type="dxa"/>
            <w:tcBorders>
              <w:top w:val="nil"/>
              <w:left w:val="nil"/>
              <w:bottom w:val="nil"/>
              <w:right w:val="nil"/>
            </w:tcBorders>
            <w:noWrap/>
            <w:vAlign w:val="bottom"/>
            <w:hideMark/>
          </w:tcPr>
          <w:p w14:paraId="764055F6" w14:textId="63074029"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$120.96</w:t>
            </w:r>
          </w:p>
        </w:tc>
        <w:tc>
          <w:tcPr>
            <w:tcW w:w="1293" w:type="dxa"/>
            <w:tcBorders>
              <w:top w:val="nil"/>
              <w:left w:val="nil"/>
              <w:bottom w:val="nil"/>
              <w:right w:val="single" w:sz="4" w:space="0" w:color="auto"/>
            </w:tcBorders>
            <w:noWrap/>
            <w:vAlign w:val="bottom"/>
            <w:hideMark/>
          </w:tcPr>
          <w:p w14:paraId="1D2EC624" w14:textId="1F9A4E1D"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$130.63</w:t>
            </w:r>
          </w:p>
        </w:tc>
      </w:tr>
      <w:tr w:rsidR="00B43022" w:rsidRPr="002D6E70" w14:paraId="2FA62857" w14:textId="77777777" w:rsidTr="002B145D">
        <w:trPr>
          <w:trHeight w:val="68"/>
          <w:jc w:val="center"/>
        </w:trPr>
        <w:tc>
          <w:tcPr>
            <w:tcW w:w="4500" w:type="dxa"/>
            <w:tcBorders>
              <w:top w:val="nil"/>
              <w:left w:val="single" w:sz="4" w:space="0" w:color="auto"/>
              <w:bottom w:val="nil"/>
              <w:right w:val="single" w:sz="4" w:space="0" w:color="auto"/>
            </w:tcBorders>
            <w:noWrap/>
            <w:vAlign w:val="bottom"/>
            <w:hideMark/>
          </w:tcPr>
          <w:p w14:paraId="4CEFBE77"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Laundromat</w:t>
            </w:r>
          </w:p>
        </w:tc>
        <w:tc>
          <w:tcPr>
            <w:tcW w:w="1910" w:type="dxa"/>
            <w:tcBorders>
              <w:top w:val="nil"/>
              <w:left w:val="nil"/>
              <w:bottom w:val="nil"/>
              <w:right w:val="nil"/>
            </w:tcBorders>
            <w:noWrap/>
            <w:vAlign w:val="bottom"/>
            <w:hideMark/>
          </w:tcPr>
          <w:p w14:paraId="246AA8EF"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 machine</w:t>
            </w:r>
          </w:p>
        </w:tc>
        <w:tc>
          <w:tcPr>
            <w:tcW w:w="1293" w:type="dxa"/>
            <w:tcBorders>
              <w:top w:val="nil"/>
              <w:left w:val="single" w:sz="4" w:space="0" w:color="auto"/>
              <w:bottom w:val="nil"/>
              <w:right w:val="single" w:sz="4" w:space="0" w:color="auto"/>
            </w:tcBorders>
            <w:noWrap/>
            <w:vAlign w:val="bottom"/>
            <w:hideMark/>
          </w:tcPr>
          <w:p w14:paraId="2ADF9A2A" w14:textId="229E2154"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$26.09</w:t>
            </w:r>
          </w:p>
        </w:tc>
        <w:tc>
          <w:tcPr>
            <w:tcW w:w="1293" w:type="dxa"/>
            <w:tcBorders>
              <w:top w:val="nil"/>
              <w:left w:val="nil"/>
              <w:bottom w:val="nil"/>
              <w:right w:val="nil"/>
            </w:tcBorders>
            <w:noWrap/>
            <w:vAlign w:val="bottom"/>
            <w:hideMark/>
          </w:tcPr>
          <w:p w14:paraId="5F29FFB8" w14:textId="5C06241C"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$70.65</w:t>
            </w:r>
          </w:p>
        </w:tc>
        <w:tc>
          <w:tcPr>
            <w:tcW w:w="1293" w:type="dxa"/>
            <w:tcBorders>
              <w:top w:val="nil"/>
              <w:left w:val="nil"/>
              <w:bottom w:val="nil"/>
              <w:right w:val="nil"/>
            </w:tcBorders>
            <w:noWrap/>
            <w:vAlign w:val="bottom"/>
            <w:hideMark/>
          </w:tcPr>
          <w:p w14:paraId="6944141A" w14:textId="1F4FCF0A"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$76.30</w:t>
            </w:r>
          </w:p>
        </w:tc>
        <w:tc>
          <w:tcPr>
            <w:tcW w:w="1293" w:type="dxa"/>
            <w:tcBorders>
              <w:top w:val="nil"/>
              <w:left w:val="nil"/>
              <w:bottom w:val="nil"/>
              <w:right w:val="nil"/>
            </w:tcBorders>
            <w:noWrap/>
            <w:vAlign w:val="bottom"/>
            <w:hideMark/>
          </w:tcPr>
          <w:p w14:paraId="73C4169D" w14:textId="7CF79576"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$82.41</w:t>
            </w:r>
          </w:p>
        </w:tc>
        <w:tc>
          <w:tcPr>
            <w:tcW w:w="1293" w:type="dxa"/>
            <w:tcBorders>
              <w:top w:val="nil"/>
              <w:left w:val="nil"/>
              <w:bottom w:val="nil"/>
              <w:right w:val="nil"/>
            </w:tcBorders>
            <w:noWrap/>
            <w:vAlign w:val="bottom"/>
            <w:hideMark/>
          </w:tcPr>
          <w:p w14:paraId="44A477D3" w14:textId="158E548C"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$89.00</w:t>
            </w:r>
          </w:p>
        </w:tc>
        <w:tc>
          <w:tcPr>
            <w:tcW w:w="1293" w:type="dxa"/>
            <w:tcBorders>
              <w:top w:val="nil"/>
              <w:left w:val="nil"/>
              <w:bottom w:val="nil"/>
              <w:right w:val="single" w:sz="4" w:space="0" w:color="auto"/>
            </w:tcBorders>
            <w:noWrap/>
            <w:vAlign w:val="bottom"/>
            <w:hideMark/>
          </w:tcPr>
          <w:p w14:paraId="7495BDFA" w14:textId="25242570"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$96.12</w:t>
            </w:r>
          </w:p>
        </w:tc>
      </w:tr>
      <w:tr w:rsidR="00B43022" w:rsidRPr="002D6E70" w14:paraId="0D08FBFA" w14:textId="77777777" w:rsidTr="00B43022">
        <w:trPr>
          <w:trHeight w:val="115"/>
          <w:jc w:val="center"/>
        </w:trPr>
        <w:tc>
          <w:tcPr>
            <w:tcW w:w="4500" w:type="dxa"/>
            <w:tcBorders>
              <w:top w:val="nil"/>
              <w:left w:val="single" w:sz="4" w:space="0" w:color="auto"/>
              <w:bottom w:val="nil"/>
              <w:right w:val="single" w:sz="4" w:space="0" w:color="auto"/>
            </w:tcBorders>
            <w:noWrap/>
            <w:hideMark/>
          </w:tcPr>
          <w:p w14:paraId="146669A6"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Theater or Drive-in</w:t>
            </w:r>
          </w:p>
        </w:tc>
        <w:tc>
          <w:tcPr>
            <w:tcW w:w="1910" w:type="dxa"/>
            <w:tcBorders>
              <w:top w:val="nil"/>
              <w:left w:val="nil"/>
              <w:bottom w:val="nil"/>
              <w:right w:val="nil"/>
            </w:tcBorders>
            <w:noWrap/>
            <w:vAlign w:val="bottom"/>
            <w:hideMark/>
          </w:tcPr>
          <w:p w14:paraId="37EFC931"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 seat/car space</w:t>
            </w:r>
          </w:p>
        </w:tc>
        <w:tc>
          <w:tcPr>
            <w:tcW w:w="1293" w:type="dxa"/>
            <w:tcBorders>
              <w:top w:val="nil"/>
              <w:left w:val="single" w:sz="4" w:space="0" w:color="auto"/>
              <w:bottom w:val="nil"/>
              <w:right w:val="single" w:sz="4" w:space="0" w:color="auto"/>
            </w:tcBorders>
            <w:noWrap/>
            <w:hideMark/>
          </w:tcPr>
          <w:p w14:paraId="05062602" w14:textId="43AE428D"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$0.59</w:t>
            </w:r>
          </w:p>
        </w:tc>
        <w:tc>
          <w:tcPr>
            <w:tcW w:w="1293" w:type="dxa"/>
            <w:tcBorders>
              <w:top w:val="nil"/>
              <w:left w:val="nil"/>
              <w:bottom w:val="nil"/>
              <w:right w:val="nil"/>
            </w:tcBorders>
            <w:noWrap/>
            <w:hideMark/>
          </w:tcPr>
          <w:p w14:paraId="57ECDFF6" w14:textId="7043677A"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$0.94</w:t>
            </w:r>
          </w:p>
        </w:tc>
        <w:tc>
          <w:tcPr>
            <w:tcW w:w="1293" w:type="dxa"/>
            <w:tcBorders>
              <w:top w:val="nil"/>
              <w:left w:val="nil"/>
              <w:bottom w:val="nil"/>
              <w:right w:val="nil"/>
            </w:tcBorders>
            <w:noWrap/>
            <w:hideMark/>
          </w:tcPr>
          <w:p w14:paraId="3558B3EA" w14:textId="5BA087F0"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$1.02</w:t>
            </w:r>
          </w:p>
        </w:tc>
        <w:tc>
          <w:tcPr>
            <w:tcW w:w="1293" w:type="dxa"/>
            <w:tcBorders>
              <w:top w:val="nil"/>
              <w:left w:val="nil"/>
              <w:bottom w:val="nil"/>
              <w:right w:val="nil"/>
            </w:tcBorders>
            <w:noWrap/>
            <w:hideMark/>
          </w:tcPr>
          <w:p w14:paraId="26FADFCA" w14:textId="6CBAB9B7"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$1.10</w:t>
            </w:r>
          </w:p>
        </w:tc>
        <w:tc>
          <w:tcPr>
            <w:tcW w:w="1293" w:type="dxa"/>
            <w:tcBorders>
              <w:top w:val="nil"/>
              <w:left w:val="nil"/>
              <w:bottom w:val="nil"/>
              <w:right w:val="nil"/>
            </w:tcBorders>
            <w:noWrap/>
            <w:hideMark/>
          </w:tcPr>
          <w:p w14:paraId="016822AD" w14:textId="375C7BC6"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$1.18</w:t>
            </w:r>
          </w:p>
        </w:tc>
        <w:tc>
          <w:tcPr>
            <w:tcW w:w="1293" w:type="dxa"/>
            <w:tcBorders>
              <w:top w:val="nil"/>
              <w:left w:val="nil"/>
              <w:bottom w:val="nil"/>
              <w:right w:val="single" w:sz="4" w:space="0" w:color="auto"/>
            </w:tcBorders>
            <w:noWrap/>
            <w:hideMark/>
          </w:tcPr>
          <w:p w14:paraId="1306F59B" w14:textId="4DF9CD66"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$1.28</w:t>
            </w:r>
          </w:p>
        </w:tc>
      </w:tr>
      <w:tr w:rsidR="00B43022" w:rsidRPr="002D6E70" w14:paraId="74D25A3A"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2CB75B6F"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Bars and Lounge or Restaurants</w:t>
            </w:r>
          </w:p>
        </w:tc>
        <w:tc>
          <w:tcPr>
            <w:tcW w:w="1910" w:type="dxa"/>
            <w:tcBorders>
              <w:top w:val="nil"/>
              <w:left w:val="nil"/>
              <w:bottom w:val="nil"/>
              <w:right w:val="nil"/>
            </w:tcBorders>
            <w:noWrap/>
            <w:vAlign w:val="bottom"/>
            <w:hideMark/>
          </w:tcPr>
          <w:p w14:paraId="113B7699"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 seat over 33</w:t>
            </w:r>
          </w:p>
        </w:tc>
        <w:tc>
          <w:tcPr>
            <w:tcW w:w="1293" w:type="dxa"/>
            <w:tcBorders>
              <w:top w:val="nil"/>
              <w:left w:val="single" w:sz="4" w:space="0" w:color="auto"/>
              <w:bottom w:val="nil"/>
              <w:right w:val="single" w:sz="4" w:space="0" w:color="auto"/>
            </w:tcBorders>
            <w:noWrap/>
            <w:vAlign w:val="bottom"/>
            <w:hideMark/>
          </w:tcPr>
          <w:p w14:paraId="31418F6E" w14:textId="0BD605BC"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$1.51</w:t>
            </w:r>
          </w:p>
        </w:tc>
        <w:tc>
          <w:tcPr>
            <w:tcW w:w="1293" w:type="dxa"/>
            <w:tcBorders>
              <w:top w:val="nil"/>
              <w:left w:val="nil"/>
              <w:bottom w:val="nil"/>
              <w:right w:val="nil"/>
            </w:tcBorders>
            <w:noWrap/>
            <w:vAlign w:val="bottom"/>
            <w:hideMark/>
          </w:tcPr>
          <w:p w14:paraId="3B2847DD" w14:textId="28180D46"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$1.88</w:t>
            </w:r>
          </w:p>
        </w:tc>
        <w:tc>
          <w:tcPr>
            <w:tcW w:w="1293" w:type="dxa"/>
            <w:tcBorders>
              <w:top w:val="nil"/>
              <w:left w:val="nil"/>
              <w:bottom w:val="nil"/>
              <w:right w:val="nil"/>
            </w:tcBorders>
            <w:noWrap/>
            <w:vAlign w:val="bottom"/>
            <w:hideMark/>
          </w:tcPr>
          <w:p w14:paraId="1359C3C4" w14:textId="5525A4B5"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$2.03</w:t>
            </w:r>
          </w:p>
        </w:tc>
        <w:tc>
          <w:tcPr>
            <w:tcW w:w="1293" w:type="dxa"/>
            <w:tcBorders>
              <w:top w:val="nil"/>
              <w:left w:val="nil"/>
              <w:bottom w:val="nil"/>
              <w:right w:val="nil"/>
            </w:tcBorders>
            <w:noWrap/>
            <w:vAlign w:val="bottom"/>
            <w:hideMark/>
          </w:tcPr>
          <w:p w14:paraId="75B7E328" w14:textId="6B31F001"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$2.19</w:t>
            </w:r>
          </w:p>
        </w:tc>
        <w:tc>
          <w:tcPr>
            <w:tcW w:w="1293" w:type="dxa"/>
            <w:tcBorders>
              <w:top w:val="nil"/>
              <w:left w:val="nil"/>
              <w:bottom w:val="nil"/>
              <w:right w:val="nil"/>
            </w:tcBorders>
            <w:noWrap/>
            <w:vAlign w:val="bottom"/>
            <w:hideMark/>
          </w:tcPr>
          <w:p w14:paraId="2A927523" w14:textId="7A0CD4C4"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$2.37</w:t>
            </w:r>
          </w:p>
        </w:tc>
        <w:tc>
          <w:tcPr>
            <w:tcW w:w="1293" w:type="dxa"/>
            <w:tcBorders>
              <w:top w:val="nil"/>
              <w:left w:val="nil"/>
              <w:bottom w:val="nil"/>
              <w:right w:val="single" w:sz="4" w:space="0" w:color="auto"/>
            </w:tcBorders>
            <w:noWrap/>
            <w:vAlign w:val="bottom"/>
            <w:hideMark/>
          </w:tcPr>
          <w:p w14:paraId="4FA48014" w14:textId="3AD86E0C"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$2.56</w:t>
            </w:r>
          </w:p>
        </w:tc>
      </w:tr>
      <w:tr w:rsidR="00B43022" w:rsidRPr="002D6E70" w14:paraId="2E1586EA"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44DC508A"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RV &amp; Campgrounds w/o sewer hookup</w:t>
            </w:r>
          </w:p>
        </w:tc>
        <w:tc>
          <w:tcPr>
            <w:tcW w:w="1910" w:type="dxa"/>
            <w:tcBorders>
              <w:top w:val="nil"/>
              <w:left w:val="nil"/>
              <w:bottom w:val="nil"/>
              <w:right w:val="nil"/>
            </w:tcBorders>
            <w:noWrap/>
            <w:vAlign w:val="bottom"/>
            <w:hideMark/>
          </w:tcPr>
          <w:p w14:paraId="530AA682"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 xml:space="preserve">per space </w:t>
            </w:r>
          </w:p>
        </w:tc>
        <w:tc>
          <w:tcPr>
            <w:tcW w:w="1293" w:type="dxa"/>
            <w:tcBorders>
              <w:top w:val="nil"/>
              <w:left w:val="single" w:sz="4" w:space="0" w:color="auto"/>
              <w:bottom w:val="nil"/>
              <w:right w:val="single" w:sz="4" w:space="0" w:color="auto"/>
            </w:tcBorders>
            <w:noWrap/>
            <w:vAlign w:val="bottom"/>
            <w:hideMark/>
          </w:tcPr>
          <w:p w14:paraId="5AA2A40A" w14:textId="1436F251"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$4.94</w:t>
            </w:r>
          </w:p>
        </w:tc>
        <w:tc>
          <w:tcPr>
            <w:tcW w:w="1293" w:type="dxa"/>
            <w:tcBorders>
              <w:top w:val="nil"/>
              <w:left w:val="nil"/>
              <w:bottom w:val="nil"/>
              <w:right w:val="nil"/>
            </w:tcBorders>
            <w:noWrap/>
            <w:vAlign w:val="bottom"/>
            <w:hideMark/>
          </w:tcPr>
          <w:p w14:paraId="2C7BF32B" w14:textId="7488D6E1"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$7.07</w:t>
            </w:r>
          </w:p>
        </w:tc>
        <w:tc>
          <w:tcPr>
            <w:tcW w:w="1293" w:type="dxa"/>
            <w:tcBorders>
              <w:top w:val="nil"/>
              <w:left w:val="nil"/>
              <w:bottom w:val="nil"/>
              <w:right w:val="nil"/>
            </w:tcBorders>
            <w:noWrap/>
            <w:vAlign w:val="bottom"/>
            <w:hideMark/>
          </w:tcPr>
          <w:p w14:paraId="2A2C82CD" w14:textId="18881E79"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$7.63</w:t>
            </w:r>
          </w:p>
        </w:tc>
        <w:tc>
          <w:tcPr>
            <w:tcW w:w="1293" w:type="dxa"/>
            <w:tcBorders>
              <w:top w:val="nil"/>
              <w:left w:val="nil"/>
              <w:bottom w:val="nil"/>
              <w:right w:val="nil"/>
            </w:tcBorders>
            <w:noWrap/>
            <w:vAlign w:val="bottom"/>
            <w:hideMark/>
          </w:tcPr>
          <w:p w14:paraId="08A2C592" w14:textId="2C4D7EFD"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$8.24</w:t>
            </w:r>
          </w:p>
        </w:tc>
        <w:tc>
          <w:tcPr>
            <w:tcW w:w="1293" w:type="dxa"/>
            <w:tcBorders>
              <w:top w:val="nil"/>
              <w:left w:val="nil"/>
              <w:bottom w:val="nil"/>
              <w:right w:val="nil"/>
            </w:tcBorders>
            <w:noWrap/>
            <w:vAlign w:val="bottom"/>
            <w:hideMark/>
          </w:tcPr>
          <w:p w14:paraId="6782365F" w14:textId="0473530F"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$8.90</w:t>
            </w:r>
          </w:p>
        </w:tc>
        <w:tc>
          <w:tcPr>
            <w:tcW w:w="1293" w:type="dxa"/>
            <w:tcBorders>
              <w:top w:val="nil"/>
              <w:left w:val="nil"/>
              <w:bottom w:val="nil"/>
              <w:right w:val="single" w:sz="4" w:space="0" w:color="auto"/>
            </w:tcBorders>
            <w:noWrap/>
            <w:vAlign w:val="bottom"/>
            <w:hideMark/>
          </w:tcPr>
          <w:p w14:paraId="096CCD88" w14:textId="362418DE"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$9.61</w:t>
            </w:r>
          </w:p>
        </w:tc>
      </w:tr>
      <w:tr w:rsidR="00B43022" w:rsidRPr="002D6E70" w14:paraId="483F83D0" w14:textId="77777777" w:rsidTr="002556D5">
        <w:trPr>
          <w:trHeight w:val="115"/>
          <w:jc w:val="center"/>
        </w:trPr>
        <w:tc>
          <w:tcPr>
            <w:tcW w:w="4500" w:type="dxa"/>
            <w:tcBorders>
              <w:top w:val="nil"/>
              <w:left w:val="single" w:sz="4" w:space="0" w:color="auto"/>
              <w:bottom w:val="nil"/>
              <w:right w:val="single" w:sz="4" w:space="0" w:color="auto"/>
            </w:tcBorders>
            <w:noWrap/>
            <w:vAlign w:val="bottom"/>
            <w:hideMark/>
          </w:tcPr>
          <w:p w14:paraId="0AE594CE"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RV &amp; Campgrounds with sewer hookup</w:t>
            </w:r>
          </w:p>
        </w:tc>
        <w:tc>
          <w:tcPr>
            <w:tcW w:w="1910" w:type="dxa"/>
            <w:tcBorders>
              <w:top w:val="nil"/>
              <w:left w:val="nil"/>
              <w:bottom w:val="nil"/>
              <w:right w:val="nil"/>
            </w:tcBorders>
            <w:noWrap/>
            <w:vAlign w:val="bottom"/>
            <w:hideMark/>
          </w:tcPr>
          <w:p w14:paraId="248A557D"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 xml:space="preserve">per space </w:t>
            </w:r>
          </w:p>
        </w:tc>
        <w:tc>
          <w:tcPr>
            <w:tcW w:w="1293" w:type="dxa"/>
            <w:tcBorders>
              <w:top w:val="nil"/>
              <w:left w:val="single" w:sz="4" w:space="0" w:color="auto"/>
              <w:bottom w:val="nil"/>
              <w:right w:val="single" w:sz="4" w:space="0" w:color="auto"/>
            </w:tcBorders>
            <w:noWrap/>
            <w:vAlign w:val="bottom"/>
            <w:hideMark/>
          </w:tcPr>
          <w:p w14:paraId="69FE6E28" w14:textId="22A17A41"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$12.09</w:t>
            </w:r>
          </w:p>
        </w:tc>
        <w:tc>
          <w:tcPr>
            <w:tcW w:w="1293" w:type="dxa"/>
            <w:tcBorders>
              <w:top w:val="nil"/>
              <w:left w:val="nil"/>
              <w:bottom w:val="nil"/>
              <w:right w:val="nil"/>
            </w:tcBorders>
            <w:noWrap/>
            <w:vAlign w:val="bottom"/>
            <w:hideMark/>
          </w:tcPr>
          <w:p w14:paraId="60D4D4E3" w14:textId="1CD7849D"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$45.01</w:t>
            </w:r>
          </w:p>
        </w:tc>
        <w:tc>
          <w:tcPr>
            <w:tcW w:w="1293" w:type="dxa"/>
            <w:tcBorders>
              <w:top w:val="nil"/>
              <w:left w:val="nil"/>
              <w:bottom w:val="nil"/>
              <w:right w:val="nil"/>
            </w:tcBorders>
            <w:noWrap/>
            <w:vAlign w:val="bottom"/>
            <w:hideMark/>
          </w:tcPr>
          <w:p w14:paraId="5FF7F8EE" w14:textId="1A83D03B"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$48.61</w:t>
            </w:r>
          </w:p>
        </w:tc>
        <w:tc>
          <w:tcPr>
            <w:tcW w:w="1293" w:type="dxa"/>
            <w:tcBorders>
              <w:top w:val="nil"/>
              <w:left w:val="nil"/>
              <w:bottom w:val="nil"/>
              <w:right w:val="nil"/>
            </w:tcBorders>
            <w:noWrap/>
            <w:vAlign w:val="bottom"/>
            <w:hideMark/>
          </w:tcPr>
          <w:p w14:paraId="4715B4F4" w14:textId="7A16A593"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$52.50</w:t>
            </w:r>
          </w:p>
        </w:tc>
        <w:tc>
          <w:tcPr>
            <w:tcW w:w="1293" w:type="dxa"/>
            <w:tcBorders>
              <w:top w:val="nil"/>
              <w:left w:val="nil"/>
              <w:bottom w:val="nil"/>
              <w:right w:val="nil"/>
            </w:tcBorders>
            <w:noWrap/>
            <w:vAlign w:val="bottom"/>
            <w:hideMark/>
          </w:tcPr>
          <w:p w14:paraId="26CBBD19" w14:textId="595D7A05"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$56.70</w:t>
            </w:r>
          </w:p>
        </w:tc>
        <w:tc>
          <w:tcPr>
            <w:tcW w:w="1293" w:type="dxa"/>
            <w:tcBorders>
              <w:top w:val="nil"/>
              <w:left w:val="nil"/>
              <w:bottom w:val="nil"/>
              <w:right w:val="single" w:sz="4" w:space="0" w:color="auto"/>
            </w:tcBorders>
            <w:noWrap/>
            <w:vAlign w:val="bottom"/>
            <w:hideMark/>
          </w:tcPr>
          <w:p w14:paraId="7122345B" w14:textId="2B624E3E"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$61.24</w:t>
            </w:r>
          </w:p>
        </w:tc>
      </w:tr>
      <w:tr w:rsidR="00B43022" w:rsidRPr="002D6E70" w14:paraId="01725053" w14:textId="77777777" w:rsidTr="00FA5472">
        <w:trPr>
          <w:trHeight w:val="115"/>
          <w:jc w:val="center"/>
        </w:trPr>
        <w:tc>
          <w:tcPr>
            <w:tcW w:w="4500" w:type="dxa"/>
            <w:tcBorders>
              <w:top w:val="nil"/>
              <w:left w:val="single" w:sz="4" w:space="0" w:color="auto"/>
              <w:bottom w:val="nil"/>
              <w:right w:val="single" w:sz="4" w:space="0" w:color="auto"/>
            </w:tcBorders>
            <w:noWrap/>
            <w:vAlign w:val="center"/>
            <w:hideMark/>
          </w:tcPr>
          <w:p w14:paraId="47B0AD09" w14:textId="5F263C15" w:rsidR="00B43022" w:rsidRPr="002B145D" w:rsidRDefault="00B43022" w:rsidP="00B43022">
            <w:pPr>
              <w:rPr>
                <w:rFonts w:ascii="Arial" w:hAnsi="Arial" w:cs="Arial"/>
                <w:color w:val="000000"/>
                <w:sz w:val="22"/>
                <w:szCs w:val="22"/>
              </w:rPr>
            </w:pPr>
            <w:r w:rsidRPr="002B145D">
              <w:rPr>
                <w:rFonts w:ascii="Arial" w:hAnsi="Arial" w:cs="Arial"/>
                <w:color w:val="000000"/>
                <w:sz w:val="22"/>
                <w:szCs w:val="22"/>
              </w:rPr>
              <w:t>Schools w/o cafeteria or showers</w:t>
            </w:r>
          </w:p>
        </w:tc>
        <w:tc>
          <w:tcPr>
            <w:tcW w:w="1910" w:type="dxa"/>
            <w:tcBorders>
              <w:top w:val="nil"/>
              <w:left w:val="nil"/>
              <w:bottom w:val="nil"/>
              <w:right w:val="nil"/>
            </w:tcBorders>
            <w:noWrap/>
            <w:vAlign w:val="bottom"/>
            <w:hideMark/>
          </w:tcPr>
          <w:p w14:paraId="5FEB1061" w14:textId="77777777"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 student</w:t>
            </w:r>
          </w:p>
        </w:tc>
        <w:tc>
          <w:tcPr>
            <w:tcW w:w="1293" w:type="dxa"/>
            <w:tcBorders>
              <w:top w:val="nil"/>
              <w:left w:val="single" w:sz="4" w:space="0" w:color="auto"/>
              <w:bottom w:val="nil"/>
              <w:right w:val="single" w:sz="4" w:space="0" w:color="auto"/>
            </w:tcBorders>
            <w:noWrap/>
            <w:vAlign w:val="bottom"/>
            <w:hideMark/>
          </w:tcPr>
          <w:p w14:paraId="57E03879" w14:textId="365C2992"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$1.99</w:t>
            </w:r>
          </w:p>
        </w:tc>
        <w:tc>
          <w:tcPr>
            <w:tcW w:w="1293" w:type="dxa"/>
            <w:tcBorders>
              <w:top w:val="nil"/>
              <w:left w:val="nil"/>
              <w:bottom w:val="nil"/>
              <w:right w:val="nil"/>
            </w:tcBorders>
            <w:noWrap/>
            <w:vAlign w:val="bottom"/>
            <w:hideMark/>
          </w:tcPr>
          <w:p w14:paraId="4FE34EA0" w14:textId="5B21BA67"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$3.77</w:t>
            </w:r>
          </w:p>
        </w:tc>
        <w:tc>
          <w:tcPr>
            <w:tcW w:w="1293" w:type="dxa"/>
            <w:tcBorders>
              <w:top w:val="nil"/>
              <w:left w:val="nil"/>
              <w:bottom w:val="nil"/>
              <w:right w:val="nil"/>
            </w:tcBorders>
            <w:noWrap/>
            <w:vAlign w:val="bottom"/>
            <w:hideMark/>
          </w:tcPr>
          <w:p w14:paraId="5E4C33B4" w14:textId="611183DF"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$4.07</w:t>
            </w:r>
          </w:p>
        </w:tc>
        <w:tc>
          <w:tcPr>
            <w:tcW w:w="1293" w:type="dxa"/>
            <w:tcBorders>
              <w:top w:val="nil"/>
              <w:left w:val="nil"/>
              <w:bottom w:val="nil"/>
              <w:right w:val="nil"/>
            </w:tcBorders>
            <w:noWrap/>
            <w:vAlign w:val="bottom"/>
            <w:hideMark/>
          </w:tcPr>
          <w:p w14:paraId="2C686997" w14:textId="3C84F51B"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$4.40</w:t>
            </w:r>
          </w:p>
        </w:tc>
        <w:tc>
          <w:tcPr>
            <w:tcW w:w="1293" w:type="dxa"/>
            <w:tcBorders>
              <w:top w:val="nil"/>
              <w:left w:val="nil"/>
              <w:bottom w:val="nil"/>
              <w:right w:val="nil"/>
            </w:tcBorders>
            <w:noWrap/>
            <w:vAlign w:val="bottom"/>
            <w:hideMark/>
          </w:tcPr>
          <w:p w14:paraId="3CA7A098" w14:textId="6B0ABA49"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$4.75</w:t>
            </w:r>
          </w:p>
        </w:tc>
        <w:tc>
          <w:tcPr>
            <w:tcW w:w="1293" w:type="dxa"/>
            <w:tcBorders>
              <w:top w:val="nil"/>
              <w:left w:val="nil"/>
              <w:bottom w:val="nil"/>
              <w:right w:val="single" w:sz="4" w:space="0" w:color="auto"/>
            </w:tcBorders>
            <w:noWrap/>
            <w:vAlign w:val="bottom"/>
            <w:hideMark/>
          </w:tcPr>
          <w:p w14:paraId="05C8BFCA" w14:textId="38FA35D7"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$5.13</w:t>
            </w:r>
          </w:p>
        </w:tc>
      </w:tr>
      <w:tr w:rsidR="00B43022" w:rsidRPr="002D6E70" w14:paraId="30BA7296" w14:textId="77777777" w:rsidTr="00FA5472">
        <w:trPr>
          <w:trHeight w:val="115"/>
          <w:jc w:val="center"/>
        </w:trPr>
        <w:tc>
          <w:tcPr>
            <w:tcW w:w="4500" w:type="dxa"/>
            <w:tcBorders>
              <w:top w:val="nil"/>
              <w:left w:val="single" w:sz="4" w:space="0" w:color="auto"/>
              <w:bottom w:val="nil"/>
              <w:right w:val="single" w:sz="4" w:space="0" w:color="auto"/>
            </w:tcBorders>
            <w:noWrap/>
            <w:vAlign w:val="center"/>
          </w:tcPr>
          <w:p w14:paraId="7349A04F" w14:textId="58DBD728" w:rsidR="00B43022" w:rsidRPr="002B145D" w:rsidRDefault="00B43022" w:rsidP="00B43022">
            <w:pPr>
              <w:rPr>
                <w:rFonts w:ascii="Arial" w:hAnsi="Arial" w:cs="Arial"/>
                <w:color w:val="000000"/>
                <w:sz w:val="22"/>
                <w:szCs w:val="22"/>
              </w:rPr>
            </w:pPr>
            <w:r w:rsidRPr="002B145D">
              <w:rPr>
                <w:rFonts w:ascii="Arial" w:hAnsi="Arial" w:cs="Arial"/>
                <w:color w:val="000000"/>
                <w:sz w:val="22"/>
                <w:szCs w:val="22"/>
              </w:rPr>
              <w:t>Schools w cafeteria &amp; showers</w:t>
            </w:r>
          </w:p>
        </w:tc>
        <w:tc>
          <w:tcPr>
            <w:tcW w:w="1910" w:type="dxa"/>
            <w:tcBorders>
              <w:top w:val="nil"/>
              <w:left w:val="nil"/>
              <w:bottom w:val="nil"/>
              <w:right w:val="nil"/>
            </w:tcBorders>
            <w:noWrap/>
            <w:vAlign w:val="bottom"/>
          </w:tcPr>
          <w:p w14:paraId="6A97F3E7" w14:textId="642918A8" w:rsidR="00B43022" w:rsidRPr="002D6E70" w:rsidRDefault="00B43022" w:rsidP="00B43022">
            <w:pPr>
              <w:rPr>
                <w:rFonts w:ascii="Arial" w:hAnsi="Arial" w:cs="Arial"/>
                <w:color w:val="000000"/>
                <w:sz w:val="22"/>
                <w:szCs w:val="22"/>
              </w:rPr>
            </w:pPr>
            <w:r w:rsidRPr="002D6E70">
              <w:rPr>
                <w:rFonts w:ascii="Arial" w:hAnsi="Arial" w:cs="Arial"/>
                <w:color w:val="000000"/>
                <w:sz w:val="22"/>
                <w:szCs w:val="22"/>
              </w:rPr>
              <w:t>per student</w:t>
            </w:r>
          </w:p>
        </w:tc>
        <w:tc>
          <w:tcPr>
            <w:tcW w:w="1293" w:type="dxa"/>
            <w:tcBorders>
              <w:top w:val="nil"/>
              <w:left w:val="single" w:sz="4" w:space="0" w:color="auto"/>
              <w:bottom w:val="nil"/>
              <w:right w:val="single" w:sz="4" w:space="0" w:color="auto"/>
            </w:tcBorders>
            <w:noWrap/>
            <w:vAlign w:val="bottom"/>
          </w:tcPr>
          <w:p w14:paraId="6274D2D6" w14:textId="6B154E6C" w:rsidR="00B43022" w:rsidRPr="00B43022" w:rsidRDefault="00B43022" w:rsidP="00B43022">
            <w:pPr>
              <w:jc w:val="center"/>
              <w:rPr>
                <w:rFonts w:ascii="Arial" w:hAnsi="Arial" w:cs="Arial"/>
                <w:color w:val="000000"/>
                <w:sz w:val="22"/>
                <w:szCs w:val="22"/>
              </w:rPr>
            </w:pPr>
            <w:r w:rsidRPr="00B43022">
              <w:rPr>
                <w:rFonts w:ascii="Arial" w:hAnsi="Arial" w:cs="Arial"/>
                <w:color w:val="000000"/>
                <w:sz w:val="22"/>
                <w:szCs w:val="22"/>
              </w:rPr>
              <w:t>$4.09</w:t>
            </w:r>
          </w:p>
        </w:tc>
        <w:tc>
          <w:tcPr>
            <w:tcW w:w="1293" w:type="dxa"/>
            <w:tcBorders>
              <w:top w:val="nil"/>
              <w:left w:val="nil"/>
              <w:bottom w:val="nil"/>
              <w:right w:val="nil"/>
            </w:tcBorders>
            <w:noWrap/>
            <w:vAlign w:val="bottom"/>
          </w:tcPr>
          <w:p w14:paraId="36C9477D" w14:textId="2A604E76"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$3.77</w:t>
            </w:r>
          </w:p>
        </w:tc>
        <w:tc>
          <w:tcPr>
            <w:tcW w:w="1293" w:type="dxa"/>
            <w:tcBorders>
              <w:top w:val="nil"/>
              <w:left w:val="nil"/>
              <w:bottom w:val="nil"/>
              <w:right w:val="nil"/>
            </w:tcBorders>
            <w:noWrap/>
            <w:vAlign w:val="bottom"/>
          </w:tcPr>
          <w:p w14:paraId="62C867E4" w14:textId="4BAEC588"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$4.07</w:t>
            </w:r>
          </w:p>
        </w:tc>
        <w:tc>
          <w:tcPr>
            <w:tcW w:w="1293" w:type="dxa"/>
            <w:tcBorders>
              <w:top w:val="nil"/>
              <w:left w:val="nil"/>
              <w:bottom w:val="nil"/>
              <w:right w:val="nil"/>
            </w:tcBorders>
            <w:noWrap/>
            <w:vAlign w:val="bottom"/>
          </w:tcPr>
          <w:p w14:paraId="3D467BBB" w14:textId="0ADCC2E2"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$4.40</w:t>
            </w:r>
          </w:p>
        </w:tc>
        <w:tc>
          <w:tcPr>
            <w:tcW w:w="1293" w:type="dxa"/>
            <w:tcBorders>
              <w:top w:val="nil"/>
              <w:left w:val="nil"/>
              <w:bottom w:val="nil"/>
              <w:right w:val="nil"/>
            </w:tcBorders>
            <w:noWrap/>
            <w:vAlign w:val="bottom"/>
          </w:tcPr>
          <w:p w14:paraId="54058FF8" w14:textId="522D0EB9"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$4.75</w:t>
            </w:r>
          </w:p>
        </w:tc>
        <w:tc>
          <w:tcPr>
            <w:tcW w:w="1293" w:type="dxa"/>
            <w:tcBorders>
              <w:top w:val="nil"/>
              <w:left w:val="nil"/>
              <w:bottom w:val="nil"/>
              <w:right w:val="single" w:sz="4" w:space="0" w:color="auto"/>
            </w:tcBorders>
            <w:noWrap/>
            <w:vAlign w:val="bottom"/>
          </w:tcPr>
          <w:p w14:paraId="74711188" w14:textId="259AB902" w:rsidR="00B43022" w:rsidRPr="002B145D" w:rsidRDefault="00B43022" w:rsidP="00B43022">
            <w:pPr>
              <w:jc w:val="center"/>
              <w:rPr>
                <w:rFonts w:ascii="Arial" w:hAnsi="Arial" w:cs="Arial"/>
                <w:color w:val="000000"/>
                <w:sz w:val="22"/>
                <w:szCs w:val="22"/>
              </w:rPr>
            </w:pPr>
            <w:r w:rsidRPr="002B145D">
              <w:rPr>
                <w:rFonts w:ascii="Arial" w:hAnsi="Arial" w:cs="Arial"/>
                <w:color w:val="000000"/>
                <w:sz w:val="22"/>
                <w:szCs w:val="22"/>
              </w:rPr>
              <w:t>$5.13</w:t>
            </w:r>
          </w:p>
        </w:tc>
      </w:tr>
      <w:tr w:rsidR="002D6E70" w:rsidRPr="002D6E70" w14:paraId="3378E424" w14:textId="77777777" w:rsidTr="002556D5">
        <w:trPr>
          <w:trHeight w:val="115"/>
          <w:jc w:val="center"/>
        </w:trPr>
        <w:tc>
          <w:tcPr>
            <w:tcW w:w="4500" w:type="dxa"/>
            <w:tcBorders>
              <w:top w:val="single" w:sz="4" w:space="0" w:color="auto"/>
              <w:left w:val="single" w:sz="4" w:space="0" w:color="auto"/>
              <w:bottom w:val="nil"/>
              <w:right w:val="single" w:sz="4" w:space="0" w:color="auto"/>
            </w:tcBorders>
            <w:noWrap/>
            <w:vAlign w:val="bottom"/>
            <w:hideMark/>
          </w:tcPr>
          <w:p w14:paraId="19802C83"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910" w:type="dxa"/>
            <w:tcBorders>
              <w:top w:val="single" w:sz="4" w:space="0" w:color="auto"/>
              <w:left w:val="nil"/>
              <w:bottom w:val="nil"/>
              <w:right w:val="nil"/>
            </w:tcBorders>
            <w:noWrap/>
            <w:vAlign w:val="bottom"/>
            <w:hideMark/>
          </w:tcPr>
          <w:p w14:paraId="65386572"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single" w:sz="4" w:space="0" w:color="auto"/>
              <w:left w:val="single" w:sz="4" w:space="0" w:color="auto"/>
              <w:bottom w:val="nil"/>
              <w:right w:val="single" w:sz="4" w:space="0" w:color="auto"/>
            </w:tcBorders>
            <w:noWrap/>
            <w:vAlign w:val="bottom"/>
            <w:hideMark/>
          </w:tcPr>
          <w:p w14:paraId="3F98B32C"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single" w:sz="4" w:space="0" w:color="auto"/>
              <w:left w:val="nil"/>
              <w:bottom w:val="nil"/>
              <w:right w:val="nil"/>
            </w:tcBorders>
            <w:noWrap/>
            <w:vAlign w:val="bottom"/>
            <w:hideMark/>
          </w:tcPr>
          <w:p w14:paraId="601E7E97"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single" w:sz="4" w:space="0" w:color="auto"/>
              <w:left w:val="nil"/>
              <w:bottom w:val="nil"/>
              <w:right w:val="nil"/>
            </w:tcBorders>
            <w:noWrap/>
            <w:vAlign w:val="bottom"/>
            <w:hideMark/>
          </w:tcPr>
          <w:p w14:paraId="0CEB5E5F"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single" w:sz="4" w:space="0" w:color="auto"/>
              <w:left w:val="nil"/>
              <w:bottom w:val="nil"/>
              <w:right w:val="nil"/>
            </w:tcBorders>
            <w:noWrap/>
            <w:vAlign w:val="bottom"/>
            <w:hideMark/>
          </w:tcPr>
          <w:p w14:paraId="3C900B20"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single" w:sz="4" w:space="0" w:color="auto"/>
              <w:left w:val="nil"/>
              <w:bottom w:val="nil"/>
              <w:right w:val="nil"/>
            </w:tcBorders>
            <w:noWrap/>
            <w:vAlign w:val="bottom"/>
            <w:hideMark/>
          </w:tcPr>
          <w:p w14:paraId="7D078F55"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single" w:sz="4" w:space="0" w:color="auto"/>
              <w:left w:val="nil"/>
              <w:bottom w:val="nil"/>
              <w:right w:val="single" w:sz="4" w:space="0" w:color="auto"/>
            </w:tcBorders>
            <w:noWrap/>
            <w:vAlign w:val="bottom"/>
            <w:hideMark/>
          </w:tcPr>
          <w:p w14:paraId="26129F60" w14:textId="77777777" w:rsidR="002D6E70" w:rsidRPr="002D6E70" w:rsidRDefault="002D6E70" w:rsidP="007E3B84">
            <w:pPr>
              <w:jc w:val="center"/>
              <w:rPr>
                <w:rFonts w:ascii="Arial" w:hAnsi="Arial" w:cs="Arial"/>
                <w:color w:val="000000"/>
                <w:sz w:val="22"/>
                <w:szCs w:val="22"/>
              </w:rPr>
            </w:pPr>
            <w:r w:rsidRPr="002D6E70">
              <w:rPr>
                <w:rFonts w:ascii="Arial" w:hAnsi="Arial" w:cs="Arial"/>
                <w:color w:val="000000"/>
                <w:sz w:val="22"/>
                <w:szCs w:val="22"/>
              </w:rPr>
              <w:t> </w:t>
            </w:r>
          </w:p>
        </w:tc>
      </w:tr>
      <w:tr w:rsidR="002B145D" w:rsidRPr="002D6E70" w14:paraId="27CFC173" w14:textId="77777777" w:rsidTr="00AF2BC6">
        <w:trPr>
          <w:trHeight w:val="115"/>
          <w:jc w:val="center"/>
        </w:trPr>
        <w:tc>
          <w:tcPr>
            <w:tcW w:w="4500" w:type="dxa"/>
            <w:tcBorders>
              <w:top w:val="nil"/>
              <w:left w:val="single" w:sz="4" w:space="0" w:color="auto"/>
              <w:bottom w:val="nil"/>
              <w:right w:val="single" w:sz="4" w:space="0" w:color="auto"/>
            </w:tcBorders>
            <w:noWrap/>
            <w:vAlign w:val="bottom"/>
            <w:hideMark/>
          </w:tcPr>
          <w:p w14:paraId="3FD510BF"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Capital Improvement Program (CIP) Fee</w:t>
            </w:r>
          </w:p>
        </w:tc>
        <w:tc>
          <w:tcPr>
            <w:tcW w:w="1910" w:type="dxa"/>
            <w:tcBorders>
              <w:top w:val="nil"/>
              <w:left w:val="nil"/>
              <w:bottom w:val="nil"/>
              <w:right w:val="nil"/>
            </w:tcBorders>
            <w:noWrap/>
            <w:vAlign w:val="bottom"/>
            <w:hideMark/>
          </w:tcPr>
          <w:p w14:paraId="6BF036CB" w14:textId="77777777" w:rsidR="002B145D" w:rsidRPr="002D6E70" w:rsidRDefault="002B145D" w:rsidP="002B145D">
            <w:pPr>
              <w:rPr>
                <w:rFonts w:ascii="Arial" w:hAnsi="Arial" w:cs="Arial"/>
                <w:color w:val="000000"/>
                <w:sz w:val="22"/>
                <w:szCs w:val="22"/>
              </w:rPr>
            </w:pPr>
            <w:r w:rsidRPr="002D6E70">
              <w:rPr>
                <w:rFonts w:ascii="Arial" w:hAnsi="Arial" w:cs="Arial"/>
                <w:color w:val="000000"/>
                <w:sz w:val="22"/>
                <w:szCs w:val="22"/>
              </w:rPr>
              <w:t>each</w:t>
            </w:r>
          </w:p>
        </w:tc>
        <w:tc>
          <w:tcPr>
            <w:tcW w:w="1293" w:type="dxa"/>
            <w:tcBorders>
              <w:top w:val="nil"/>
              <w:left w:val="single" w:sz="4" w:space="0" w:color="auto"/>
              <w:bottom w:val="nil"/>
              <w:right w:val="single" w:sz="4" w:space="0" w:color="auto"/>
            </w:tcBorders>
            <w:noWrap/>
            <w:vAlign w:val="bottom"/>
            <w:hideMark/>
          </w:tcPr>
          <w:p w14:paraId="7972E78E" w14:textId="77777777" w:rsidR="002B145D" w:rsidRPr="002D6E70" w:rsidRDefault="002B145D" w:rsidP="002B145D">
            <w:pPr>
              <w:jc w:val="center"/>
              <w:rPr>
                <w:rFonts w:ascii="Arial" w:hAnsi="Arial" w:cs="Arial"/>
                <w:color w:val="000000"/>
                <w:sz w:val="22"/>
                <w:szCs w:val="22"/>
              </w:rPr>
            </w:pPr>
            <w:r w:rsidRPr="002D6E70">
              <w:rPr>
                <w:rFonts w:ascii="Arial" w:hAnsi="Arial" w:cs="Arial"/>
                <w:color w:val="000000"/>
                <w:sz w:val="22"/>
                <w:szCs w:val="22"/>
              </w:rPr>
              <w:t>$4.50</w:t>
            </w:r>
          </w:p>
        </w:tc>
        <w:tc>
          <w:tcPr>
            <w:tcW w:w="1293" w:type="dxa"/>
            <w:tcBorders>
              <w:top w:val="nil"/>
              <w:left w:val="nil"/>
              <w:bottom w:val="nil"/>
              <w:right w:val="nil"/>
            </w:tcBorders>
            <w:noWrap/>
            <w:vAlign w:val="bottom"/>
            <w:hideMark/>
          </w:tcPr>
          <w:p w14:paraId="482A1C4F" w14:textId="395562BE" w:rsidR="002B145D" w:rsidRPr="002D6E70" w:rsidRDefault="002B145D" w:rsidP="002B145D">
            <w:pPr>
              <w:jc w:val="center"/>
              <w:rPr>
                <w:rFonts w:ascii="Arial" w:hAnsi="Arial" w:cs="Arial"/>
                <w:color w:val="000000"/>
                <w:sz w:val="22"/>
                <w:szCs w:val="22"/>
              </w:rPr>
            </w:pPr>
            <w:r w:rsidRPr="002D6E70">
              <w:rPr>
                <w:rFonts w:ascii="Arial" w:hAnsi="Arial" w:cs="Arial"/>
                <w:color w:val="000000"/>
                <w:sz w:val="22"/>
                <w:szCs w:val="22"/>
              </w:rPr>
              <w:t>$</w:t>
            </w:r>
            <w:r>
              <w:rPr>
                <w:rFonts w:ascii="Arial" w:hAnsi="Arial" w:cs="Arial"/>
                <w:color w:val="000000"/>
                <w:sz w:val="22"/>
                <w:szCs w:val="22"/>
              </w:rPr>
              <w:t>8.0</w:t>
            </w:r>
            <w:r w:rsidRPr="002D6E70">
              <w:rPr>
                <w:rFonts w:ascii="Arial" w:hAnsi="Arial" w:cs="Arial"/>
                <w:color w:val="000000"/>
                <w:sz w:val="22"/>
                <w:szCs w:val="22"/>
              </w:rPr>
              <w:t>0</w:t>
            </w:r>
          </w:p>
        </w:tc>
        <w:tc>
          <w:tcPr>
            <w:tcW w:w="1293" w:type="dxa"/>
            <w:tcBorders>
              <w:top w:val="nil"/>
              <w:left w:val="nil"/>
              <w:bottom w:val="nil"/>
              <w:right w:val="nil"/>
            </w:tcBorders>
            <w:noWrap/>
            <w:hideMark/>
          </w:tcPr>
          <w:p w14:paraId="128CE7EE" w14:textId="05A0F591" w:rsidR="002B145D" w:rsidRPr="002D6E70" w:rsidRDefault="002B145D" w:rsidP="002B145D">
            <w:pPr>
              <w:jc w:val="center"/>
              <w:rPr>
                <w:rFonts w:ascii="Arial" w:hAnsi="Arial" w:cs="Arial"/>
                <w:color w:val="000000"/>
                <w:sz w:val="22"/>
                <w:szCs w:val="22"/>
              </w:rPr>
            </w:pPr>
            <w:r w:rsidRPr="00A84651">
              <w:rPr>
                <w:rFonts w:ascii="Arial" w:hAnsi="Arial" w:cs="Arial"/>
                <w:color w:val="000000"/>
                <w:sz w:val="22"/>
                <w:szCs w:val="22"/>
              </w:rPr>
              <w:t>$8.00</w:t>
            </w:r>
          </w:p>
        </w:tc>
        <w:tc>
          <w:tcPr>
            <w:tcW w:w="1293" w:type="dxa"/>
            <w:tcBorders>
              <w:top w:val="nil"/>
              <w:left w:val="nil"/>
              <w:bottom w:val="nil"/>
              <w:right w:val="nil"/>
            </w:tcBorders>
            <w:noWrap/>
            <w:hideMark/>
          </w:tcPr>
          <w:p w14:paraId="42AA5826" w14:textId="1DDF4034" w:rsidR="002B145D" w:rsidRPr="002D6E70" w:rsidRDefault="002B145D" w:rsidP="002B145D">
            <w:pPr>
              <w:jc w:val="center"/>
              <w:rPr>
                <w:rFonts w:ascii="Arial" w:hAnsi="Arial" w:cs="Arial"/>
                <w:color w:val="000000"/>
                <w:sz w:val="22"/>
                <w:szCs w:val="22"/>
              </w:rPr>
            </w:pPr>
            <w:r w:rsidRPr="00A84651">
              <w:rPr>
                <w:rFonts w:ascii="Arial" w:hAnsi="Arial" w:cs="Arial"/>
                <w:color w:val="000000"/>
                <w:sz w:val="22"/>
                <w:szCs w:val="22"/>
              </w:rPr>
              <w:t>$8.00</w:t>
            </w:r>
          </w:p>
        </w:tc>
        <w:tc>
          <w:tcPr>
            <w:tcW w:w="1293" w:type="dxa"/>
            <w:tcBorders>
              <w:top w:val="nil"/>
              <w:left w:val="nil"/>
              <w:bottom w:val="nil"/>
              <w:right w:val="nil"/>
            </w:tcBorders>
            <w:noWrap/>
            <w:hideMark/>
          </w:tcPr>
          <w:p w14:paraId="1C04769C" w14:textId="0747BA18" w:rsidR="002B145D" w:rsidRPr="002D6E70" w:rsidRDefault="002B145D" w:rsidP="002B145D">
            <w:pPr>
              <w:jc w:val="center"/>
              <w:rPr>
                <w:rFonts w:ascii="Arial" w:hAnsi="Arial" w:cs="Arial"/>
                <w:color w:val="000000"/>
                <w:sz w:val="22"/>
                <w:szCs w:val="22"/>
              </w:rPr>
            </w:pPr>
            <w:r w:rsidRPr="00A84651">
              <w:rPr>
                <w:rFonts w:ascii="Arial" w:hAnsi="Arial" w:cs="Arial"/>
                <w:color w:val="000000"/>
                <w:sz w:val="22"/>
                <w:szCs w:val="22"/>
              </w:rPr>
              <w:t>$8.00</w:t>
            </w:r>
          </w:p>
        </w:tc>
        <w:tc>
          <w:tcPr>
            <w:tcW w:w="1293" w:type="dxa"/>
            <w:tcBorders>
              <w:top w:val="nil"/>
              <w:left w:val="nil"/>
              <w:bottom w:val="nil"/>
              <w:right w:val="single" w:sz="4" w:space="0" w:color="auto"/>
            </w:tcBorders>
            <w:noWrap/>
            <w:hideMark/>
          </w:tcPr>
          <w:p w14:paraId="7246F91D" w14:textId="4D07B48B" w:rsidR="002B145D" w:rsidRPr="002D6E70" w:rsidRDefault="002B145D" w:rsidP="002B145D">
            <w:pPr>
              <w:jc w:val="center"/>
              <w:rPr>
                <w:rFonts w:ascii="Arial" w:hAnsi="Arial" w:cs="Arial"/>
                <w:color w:val="000000"/>
                <w:sz w:val="22"/>
                <w:szCs w:val="22"/>
              </w:rPr>
            </w:pPr>
            <w:r w:rsidRPr="00A84651">
              <w:rPr>
                <w:rFonts w:ascii="Arial" w:hAnsi="Arial" w:cs="Arial"/>
                <w:color w:val="000000"/>
                <w:sz w:val="22"/>
                <w:szCs w:val="22"/>
              </w:rPr>
              <w:t>$8.00</w:t>
            </w:r>
          </w:p>
        </w:tc>
      </w:tr>
      <w:tr w:rsidR="002D6E70" w:rsidRPr="002D6E70" w14:paraId="5A2AE9CA" w14:textId="77777777" w:rsidTr="002556D5">
        <w:trPr>
          <w:trHeight w:val="115"/>
          <w:jc w:val="center"/>
        </w:trPr>
        <w:tc>
          <w:tcPr>
            <w:tcW w:w="4500" w:type="dxa"/>
            <w:tcBorders>
              <w:top w:val="nil"/>
              <w:left w:val="single" w:sz="4" w:space="0" w:color="auto"/>
              <w:bottom w:val="single" w:sz="4" w:space="0" w:color="auto"/>
              <w:right w:val="single" w:sz="4" w:space="0" w:color="auto"/>
            </w:tcBorders>
            <w:noWrap/>
            <w:vAlign w:val="bottom"/>
            <w:hideMark/>
          </w:tcPr>
          <w:p w14:paraId="683D329D"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910" w:type="dxa"/>
            <w:tcBorders>
              <w:top w:val="nil"/>
              <w:left w:val="nil"/>
              <w:bottom w:val="single" w:sz="4" w:space="0" w:color="auto"/>
              <w:right w:val="nil"/>
            </w:tcBorders>
            <w:noWrap/>
            <w:vAlign w:val="bottom"/>
            <w:hideMark/>
          </w:tcPr>
          <w:p w14:paraId="0ECBA913"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single" w:sz="4" w:space="0" w:color="auto"/>
              <w:bottom w:val="single" w:sz="4" w:space="0" w:color="auto"/>
              <w:right w:val="single" w:sz="4" w:space="0" w:color="auto"/>
            </w:tcBorders>
            <w:noWrap/>
            <w:vAlign w:val="bottom"/>
            <w:hideMark/>
          </w:tcPr>
          <w:p w14:paraId="3621F0EE"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single" w:sz="4" w:space="0" w:color="auto"/>
              <w:right w:val="nil"/>
            </w:tcBorders>
            <w:noWrap/>
            <w:vAlign w:val="bottom"/>
            <w:hideMark/>
          </w:tcPr>
          <w:p w14:paraId="4F24A8AF"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single" w:sz="4" w:space="0" w:color="auto"/>
              <w:right w:val="nil"/>
            </w:tcBorders>
            <w:noWrap/>
            <w:vAlign w:val="bottom"/>
            <w:hideMark/>
          </w:tcPr>
          <w:p w14:paraId="4C6833B1"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single" w:sz="4" w:space="0" w:color="auto"/>
              <w:right w:val="nil"/>
            </w:tcBorders>
            <w:noWrap/>
            <w:vAlign w:val="bottom"/>
            <w:hideMark/>
          </w:tcPr>
          <w:p w14:paraId="5493D947"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single" w:sz="4" w:space="0" w:color="auto"/>
              <w:right w:val="nil"/>
            </w:tcBorders>
            <w:noWrap/>
            <w:vAlign w:val="bottom"/>
            <w:hideMark/>
          </w:tcPr>
          <w:p w14:paraId="470359AD"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c>
          <w:tcPr>
            <w:tcW w:w="1293" w:type="dxa"/>
            <w:tcBorders>
              <w:top w:val="nil"/>
              <w:left w:val="nil"/>
              <w:bottom w:val="single" w:sz="4" w:space="0" w:color="auto"/>
              <w:right w:val="single" w:sz="4" w:space="0" w:color="auto"/>
            </w:tcBorders>
            <w:noWrap/>
            <w:vAlign w:val="bottom"/>
            <w:hideMark/>
          </w:tcPr>
          <w:p w14:paraId="6694165D" w14:textId="77777777" w:rsidR="002D6E70" w:rsidRPr="002D6E70" w:rsidRDefault="002D6E70" w:rsidP="007E3B84">
            <w:pPr>
              <w:rPr>
                <w:rFonts w:ascii="Arial" w:hAnsi="Arial" w:cs="Arial"/>
                <w:color w:val="000000"/>
                <w:sz w:val="22"/>
                <w:szCs w:val="22"/>
              </w:rPr>
            </w:pPr>
            <w:r w:rsidRPr="002D6E70">
              <w:rPr>
                <w:rFonts w:ascii="Arial" w:hAnsi="Arial" w:cs="Arial"/>
                <w:color w:val="000000"/>
                <w:sz w:val="22"/>
                <w:szCs w:val="22"/>
              </w:rPr>
              <w:t> </w:t>
            </w:r>
          </w:p>
        </w:tc>
      </w:tr>
    </w:tbl>
    <w:p w14:paraId="3B57DBD3" w14:textId="77777777" w:rsidR="002D6E70" w:rsidRPr="002D6E70" w:rsidRDefault="002D6E70" w:rsidP="002D6E70">
      <w:pPr>
        <w:tabs>
          <w:tab w:val="left" w:pos="360"/>
        </w:tabs>
        <w:ind w:left="450" w:right="504"/>
        <w:rPr>
          <w:rFonts w:ascii="Arial" w:hAnsi="Arial" w:cs="Arial"/>
        </w:rPr>
      </w:pPr>
      <w:r w:rsidRPr="002D6E70">
        <w:rPr>
          <w:rFonts w:ascii="Arial" w:hAnsi="Arial" w:cs="Arial"/>
        </w:rPr>
        <w:t>1 – Apartments, mobile homes, triplexes, quadruplexes, and accessory dwelling units</w:t>
      </w:r>
    </w:p>
    <w:p w14:paraId="349907A4" w14:textId="77777777" w:rsidR="002D6E70" w:rsidRPr="002D6E70" w:rsidRDefault="002D6E70" w:rsidP="002D6E70">
      <w:pPr>
        <w:tabs>
          <w:tab w:val="left" w:pos="360"/>
        </w:tabs>
        <w:ind w:left="450" w:right="504"/>
        <w:rPr>
          <w:rFonts w:ascii="Arial" w:hAnsi="Arial" w:cs="Arial"/>
        </w:rPr>
      </w:pPr>
      <w:r w:rsidRPr="002D6E70">
        <w:rPr>
          <w:rFonts w:ascii="Arial" w:hAnsi="Arial" w:cs="Arial"/>
        </w:rPr>
        <w:t>2 – Professional office, banks, small retail, daycare or day school without cafeteria or showers, fellowship hall or church without a commercial kitchen, coffee shop without a kitchen</w:t>
      </w:r>
    </w:p>
    <w:p w14:paraId="6DC6FE2F" w14:textId="77777777" w:rsidR="002D6E70" w:rsidRPr="002D6E70" w:rsidRDefault="002D6E70" w:rsidP="002D6E70">
      <w:pPr>
        <w:tabs>
          <w:tab w:val="left" w:pos="360"/>
        </w:tabs>
        <w:ind w:left="450" w:right="504"/>
        <w:rPr>
          <w:rFonts w:ascii="Arial" w:hAnsi="Arial" w:cs="Arial"/>
        </w:rPr>
      </w:pPr>
      <w:r w:rsidRPr="002D6E70">
        <w:rPr>
          <w:rFonts w:ascii="Arial" w:hAnsi="Arial" w:cs="Arial"/>
        </w:rPr>
        <w:t>3 – Service station or convenience store without grocery or dining, bars without dining, church, fraternity, club house, senior center, theater, hospital, assisted living, group homes, schools with cafeteria and without showers, hotel/motel without dining, detention center, convalescent home, beauty shop, self-service laundromat, car lots, small grocery without deli or butcher shop</w:t>
      </w:r>
    </w:p>
    <w:p w14:paraId="2BC019B8" w14:textId="7BCAB8C8" w:rsidR="00EA07F5" w:rsidRPr="00181721" w:rsidRDefault="002D6E70" w:rsidP="002B145D">
      <w:pPr>
        <w:tabs>
          <w:tab w:val="left" w:pos="360"/>
        </w:tabs>
        <w:ind w:left="450" w:right="504"/>
        <w:rPr>
          <w:rFonts w:ascii="Arial" w:hAnsi="Arial" w:cs="Arial"/>
          <w:sz w:val="24"/>
        </w:rPr>
      </w:pPr>
      <w:r w:rsidRPr="002D6E70">
        <w:rPr>
          <w:rFonts w:ascii="Arial" w:hAnsi="Arial" w:cs="Arial"/>
        </w:rPr>
        <w:t xml:space="preserve">4 – Hotels/motels with dining, schools with cafeteria and showers, supermarkets, event center, </w:t>
      </w:r>
      <w:r w:rsidRPr="002556D5">
        <w:rPr>
          <w:rFonts w:ascii="Arial" w:hAnsi="Arial" w:cs="Arial"/>
          <w:strike/>
        </w:rPr>
        <w:t>car wash</w:t>
      </w:r>
      <w:r w:rsidR="002556D5">
        <w:rPr>
          <w:rFonts w:ascii="Arial" w:hAnsi="Arial" w:cs="Arial"/>
        </w:rPr>
        <w:t xml:space="preserve"> </w:t>
      </w:r>
      <w:r w:rsidR="002556D5" w:rsidRPr="002556D5">
        <w:rPr>
          <w:rFonts w:ascii="Arial" w:hAnsi="Arial" w:cs="Arial"/>
          <w:i/>
          <w:iCs/>
        </w:rPr>
        <w:t>is proposed to be eliminated from this rate schedule</w:t>
      </w:r>
      <w:r w:rsidRPr="002D6E70">
        <w:rPr>
          <w:rFonts w:ascii="Arial" w:hAnsi="Arial" w:cs="Arial"/>
        </w:rPr>
        <w:t xml:space="preserve">, dry cleaning, gas station with dining or kitchen, short order, takeout restaurant, casino, fitness center, bars and cocktail lounges with dining </w:t>
      </w:r>
    </w:p>
    <w:p w14:paraId="70AFC7AD" w14:textId="77777777" w:rsidR="00181721" w:rsidRDefault="00181721" w:rsidP="00EA07F5">
      <w:pPr>
        <w:rPr>
          <w:rFonts w:ascii="Arial" w:hAnsi="Arial" w:cs="Arial"/>
        </w:rPr>
        <w:sectPr w:rsidR="00181721" w:rsidSect="00181721">
          <w:pgSz w:w="15840" w:h="12240" w:orient="landscape"/>
          <w:pgMar w:top="720" w:right="720" w:bottom="720" w:left="576" w:header="720" w:footer="720" w:gutter="0"/>
          <w:cols w:space="720"/>
          <w:docGrid w:linePitch="272"/>
        </w:sectPr>
      </w:pPr>
    </w:p>
    <w:p w14:paraId="1B2C000F" w14:textId="1725D291" w:rsidR="00EA07F5" w:rsidRPr="00181721" w:rsidRDefault="00C31516" w:rsidP="00EA07F5">
      <w:pPr>
        <w:jc w:val="both"/>
        <w:rPr>
          <w:rFonts w:ascii="Arial" w:hAnsi="Arial" w:cs="Arial"/>
          <w:b/>
          <w:sz w:val="24"/>
          <w:u w:val="single"/>
        </w:rPr>
      </w:pPr>
      <w:r>
        <w:rPr>
          <w:rFonts w:ascii="Arial" w:hAnsi="Arial" w:cs="Arial"/>
          <w:b/>
          <w:sz w:val="24"/>
          <w:u w:val="single"/>
        </w:rPr>
        <w:lastRenderedPageBreak/>
        <w:t>HOW DO I FILE A PROTEST OR PARTICIPATE IN THE PUBLIC HEARING?</w:t>
      </w:r>
    </w:p>
    <w:p w14:paraId="38025320" w14:textId="1426149B" w:rsidR="00C31516" w:rsidRDefault="00396BBA" w:rsidP="0085406A">
      <w:pPr>
        <w:jc w:val="both"/>
        <w:rPr>
          <w:rFonts w:ascii="Arial" w:hAnsi="Arial" w:cs="Arial"/>
          <w:sz w:val="24"/>
          <w:szCs w:val="24"/>
        </w:rPr>
      </w:pPr>
      <w:r w:rsidRPr="00E71462">
        <w:rPr>
          <w:rFonts w:ascii="Arial" w:hAnsi="Arial" w:cs="Arial"/>
          <w:sz w:val="24"/>
          <w:szCs w:val="24"/>
        </w:rPr>
        <w:t xml:space="preserve">The provisions of Proposition 218 provide that certain types of “Property Related Fees” such as sewer rates are subject to a “majority protest” process. Under the majority protest process, any property owner may submit a written protest for the proposed increases; provided, however, that only one protest will be counted per identified parcel. If protests are filed on behalf of a majority of the parcels subject to the rates, the </w:t>
      </w:r>
      <w:r>
        <w:rPr>
          <w:rFonts w:ascii="Arial" w:hAnsi="Arial" w:cs="Arial"/>
          <w:sz w:val="24"/>
          <w:szCs w:val="24"/>
        </w:rPr>
        <w:t>District</w:t>
      </w:r>
      <w:r w:rsidRPr="00E71462">
        <w:rPr>
          <w:rFonts w:ascii="Arial" w:hAnsi="Arial" w:cs="Arial"/>
          <w:sz w:val="24"/>
          <w:szCs w:val="24"/>
        </w:rPr>
        <w:t xml:space="preserve"> cannot adopt the proposed rates.</w:t>
      </w:r>
      <w:r w:rsidR="003E6892" w:rsidRPr="003E6892">
        <w:rPr>
          <w:rFonts w:ascii="Arial" w:hAnsi="Arial" w:cs="Arial"/>
          <w:spacing w:val="-2"/>
          <w:sz w:val="24"/>
          <w:szCs w:val="24"/>
        </w:rPr>
        <w:t xml:space="preserve"> </w:t>
      </w:r>
      <w:r w:rsidR="003E6892" w:rsidRPr="00E71462">
        <w:rPr>
          <w:rFonts w:ascii="Arial" w:hAnsi="Arial" w:cs="Arial"/>
          <w:spacing w:val="-2"/>
          <w:sz w:val="24"/>
          <w:szCs w:val="24"/>
        </w:rPr>
        <w:t xml:space="preserve">If a majority of the parcels do not protest the proposed </w:t>
      </w:r>
      <w:r w:rsidR="003E6892">
        <w:rPr>
          <w:rFonts w:ascii="Arial" w:hAnsi="Arial" w:cs="Arial"/>
          <w:spacing w:val="-2"/>
          <w:sz w:val="24"/>
          <w:szCs w:val="24"/>
        </w:rPr>
        <w:t>increase</w:t>
      </w:r>
      <w:r w:rsidR="003E6892" w:rsidRPr="003E6892">
        <w:rPr>
          <w:rFonts w:ascii="Arial" w:hAnsi="Arial" w:cs="Arial"/>
          <w:spacing w:val="-2"/>
          <w:sz w:val="24"/>
          <w:szCs w:val="24"/>
        </w:rPr>
        <w:t xml:space="preserve"> </w:t>
      </w:r>
      <w:r w:rsidR="003E6892" w:rsidRPr="00E71462">
        <w:rPr>
          <w:rFonts w:ascii="Arial" w:hAnsi="Arial" w:cs="Arial"/>
          <w:spacing w:val="-2"/>
          <w:sz w:val="24"/>
          <w:szCs w:val="24"/>
        </w:rPr>
        <w:t xml:space="preserve">before the end of the Public Hearing, the </w:t>
      </w:r>
      <w:r w:rsidR="003E6892">
        <w:rPr>
          <w:rFonts w:ascii="Arial" w:hAnsi="Arial" w:cs="Arial"/>
          <w:spacing w:val="-2"/>
          <w:sz w:val="24"/>
          <w:szCs w:val="24"/>
        </w:rPr>
        <w:t>Board</w:t>
      </w:r>
      <w:r w:rsidR="003E6892" w:rsidRPr="00E71462">
        <w:rPr>
          <w:rFonts w:ascii="Arial" w:hAnsi="Arial" w:cs="Arial"/>
          <w:spacing w:val="-2"/>
          <w:sz w:val="24"/>
          <w:szCs w:val="24"/>
        </w:rPr>
        <w:t xml:space="preserve"> has the authority to adopt the sewer rates. The first rate change, if enacted, will go into effect on or after </w:t>
      </w:r>
      <w:r w:rsidR="0026516A">
        <w:rPr>
          <w:rFonts w:ascii="Arial" w:hAnsi="Arial" w:cs="Arial"/>
          <w:spacing w:val="-2"/>
          <w:sz w:val="24"/>
          <w:szCs w:val="24"/>
        </w:rPr>
        <w:t>July 1, 2026</w:t>
      </w:r>
      <w:r w:rsidR="003E6892" w:rsidRPr="00E71462">
        <w:rPr>
          <w:rFonts w:ascii="Arial" w:hAnsi="Arial" w:cs="Arial"/>
          <w:spacing w:val="-2"/>
          <w:sz w:val="24"/>
          <w:szCs w:val="24"/>
        </w:rPr>
        <w:t>.</w:t>
      </w:r>
    </w:p>
    <w:p w14:paraId="60C3818F" w14:textId="77777777" w:rsidR="00396BBA" w:rsidRDefault="00396BBA" w:rsidP="0085406A">
      <w:pPr>
        <w:jc w:val="both"/>
        <w:rPr>
          <w:rFonts w:ascii="Arial" w:hAnsi="Arial" w:cs="Arial"/>
          <w:sz w:val="24"/>
          <w:szCs w:val="24"/>
        </w:rPr>
      </w:pPr>
    </w:p>
    <w:p w14:paraId="3327FF4B" w14:textId="77777777" w:rsidR="00396BBA" w:rsidRPr="00E71462" w:rsidRDefault="00396BBA" w:rsidP="00396BBA">
      <w:pPr>
        <w:jc w:val="both"/>
        <w:rPr>
          <w:rFonts w:ascii="Arial" w:hAnsi="Arial" w:cs="Arial"/>
          <w:b/>
          <w:bCs/>
          <w:i/>
          <w:iCs/>
          <w:sz w:val="24"/>
          <w:szCs w:val="24"/>
          <w:u w:val="single"/>
        </w:rPr>
      </w:pPr>
      <w:r w:rsidRPr="00E71462">
        <w:rPr>
          <w:rFonts w:ascii="Arial" w:hAnsi="Arial" w:cs="Arial"/>
          <w:b/>
          <w:bCs/>
          <w:i/>
          <w:iCs/>
          <w:sz w:val="24"/>
          <w:szCs w:val="24"/>
          <w:u w:val="single"/>
        </w:rPr>
        <w:t>Every written protest MUST include ALL of the following to be counted:</w:t>
      </w:r>
    </w:p>
    <w:p w14:paraId="2079B238" w14:textId="14D51A46"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z w:val="24"/>
          <w:szCs w:val="24"/>
        </w:rPr>
        <w:t>A</w:t>
      </w:r>
      <w:r w:rsidRPr="00E71462">
        <w:rPr>
          <w:rFonts w:ascii="Arial" w:hAnsi="Arial" w:cs="Arial"/>
          <w:b/>
          <w:spacing w:val="-5"/>
          <w:sz w:val="24"/>
          <w:szCs w:val="24"/>
        </w:rPr>
        <w:t xml:space="preserve"> </w:t>
      </w:r>
      <w:r w:rsidRPr="00E71462">
        <w:rPr>
          <w:rFonts w:ascii="Arial" w:hAnsi="Arial" w:cs="Arial"/>
          <w:b/>
          <w:sz w:val="24"/>
          <w:szCs w:val="24"/>
        </w:rPr>
        <w:t>statement</w:t>
      </w:r>
      <w:r w:rsidRPr="00E71462">
        <w:rPr>
          <w:rFonts w:ascii="Arial" w:hAnsi="Arial" w:cs="Arial"/>
          <w:b/>
          <w:spacing w:val="-6"/>
          <w:sz w:val="24"/>
          <w:szCs w:val="24"/>
        </w:rPr>
        <w:t xml:space="preserve"> </w:t>
      </w:r>
      <w:r w:rsidRPr="00E71462">
        <w:rPr>
          <w:rFonts w:ascii="Arial" w:hAnsi="Arial" w:cs="Arial"/>
          <w:b/>
          <w:sz w:val="24"/>
          <w:szCs w:val="24"/>
        </w:rPr>
        <w:t>against</w:t>
      </w:r>
      <w:r w:rsidRPr="00E71462">
        <w:rPr>
          <w:rFonts w:ascii="Arial" w:hAnsi="Arial" w:cs="Arial"/>
          <w:b/>
          <w:spacing w:val="-4"/>
          <w:sz w:val="24"/>
          <w:szCs w:val="24"/>
        </w:rPr>
        <w:t xml:space="preserve"> </w:t>
      </w:r>
      <w:r w:rsidRPr="00E71462">
        <w:rPr>
          <w:rFonts w:ascii="Arial" w:hAnsi="Arial" w:cs="Arial"/>
          <w:b/>
          <w:sz w:val="24"/>
          <w:szCs w:val="24"/>
        </w:rPr>
        <w:t>the</w:t>
      </w:r>
      <w:r w:rsidRPr="00E71462">
        <w:rPr>
          <w:rFonts w:ascii="Arial" w:hAnsi="Arial" w:cs="Arial"/>
          <w:b/>
          <w:spacing w:val="-4"/>
          <w:sz w:val="24"/>
          <w:szCs w:val="24"/>
        </w:rPr>
        <w:t xml:space="preserve"> </w:t>
      </w:r>
      <w:r w:rsidRPr="00E71462">
        <w:rPr>
          <w:rFonts w:ascii="Arial" w:hAnsi="Arial" w:cs="Arial"/>
          <w:b/>
          <w:sz w:val="24"/>
          <w:szCs w:val="24"/>
        </w:rPr>
        <w:t>proposed sewer rates</w:t>
      </w:r>
      <w:r w:rsidR="004D5E2F">
        <w:rPr>
          <w:rFonts w:ascii="Arial" w:hAnsi="Arial" w:cs="Arial"/>
          <w:b/>
          <w:sz w:val="24"/>
          <w:szCs w:val="24"/>
        </w:rPr>
        <w:t>;</w:t>
      </w:r>
    </w:p>
    <w:p w14:paraId="77B6DD3D" w14:textId="13F12E6A"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pacing w:val="-2"/>
          <w:sz w:val="24"/>
          <w:szCs w:val="24"/>
        </w:rPr>
        <w:t>Name of the recorded owner who is submitting the protest;</w:t>
      </w:r>
    </w:p>
    <w:p w14:paraId="3D5277A1" w14:textId="77777777"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pacing w:val="-2"/>
          <w:sz w:val="24"/>
          <w:szCs w:val="24"/>
        </w:rPr>
        <w:t>Identification of assessor’s parcel number or street address of the parcel with respect to which the protest is made; and an</w:t>
      </w:r>
    </w:p>
    <w:p w14:paraId="1FC428BE" w14:textId="268E6383"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pacing w:val="-2"/>
          <w:sz w:val="24"/>
          <w:szCs w:val="24"/>
        </w:rPr>
        <w:t>Original signature and legibly printed name of the record owner who is submitting the protest.</w:t>
      </w:r>
    </w:p>
    <w:p w14:paraId="435BBEEA" w14:textId="77777777" w:rsidR="00396BBA" w:rsidRPr="00E71462" w:rsidRDefault="00396BBA" w:rsidP="00396BBA">
      <w:pPr>
        <w:ind w:right="320"/>
        <w:jc w:val="both"/>
        <w:rPr>
          <w:rFonts w:ascii="Arial" w:hAnsi="Arial" w:cs="Arial"/>
          <w:b/>
          <w:spacing w:val="-2"/>
          <w:sz w:val="24"/>
          <w:szCs w:val="24"/>
        </w:rPr>
      </w:pPr>
    </w:p>
    <w:p w14:paraId="31B7F232" w14:textId="77777777" w:rsidR="00396BBA" w:rsidRPr="00E71462" w:rsidRDefault="00396BBA" w:rsidP="00396BBA">
      <w:pPr>
        <w:jc w:val="both"/>
        <w:rPr>
          <w:rFonts w:ascii="Arial" w:hAnsi="Arial" w:cs="Arial"/>
          <w:bCs/>
          <w:spacing w:val="-2"/>
          <w:sz w:val="24"/>
          <w:szCs w:val="24"/>
        </w:rPr>
      </w:pPr>
      <w:r w:rsidRPr="00E71462">
        <w:rPr>
          <w:rFonts w:ascii="Arial" w:hAnsi="Arial" w:cs="Arial"/>
          <w:bCs/>
          <w:spacing w:val="-2"/>
          <w:sz w:val="24"/>
          <w:szCs w:val="24"/>
        </w:rPr>
        <w:t>Written protests may be submitted by:</w:t>
      </w:r>
    </w:p>
    <w:p w14:paraId="78D3442C" w14:textId="2FDB1FD2" w:rsidR="00396BBA" w:rsidRPr="00E71462" w:rsidRDefault="00396BBA" w:rsidP="00396BBA">
      <w:pPr>
        <w:numPr>
          <w:ilvl w:val="0"/>
          <w:numId w:val="6"/>
        </w:numPr>
        <w:jc w:val="both"/>
        <w:rPr>
          <w:rFonts w:ascii="Arial" w:hAnsi="Arial" w:cs="Arial"/>
          <w:sz w:val="24"/>
          <w:szCs w:val="24"/>
        </w:rPr>
      </w:pPr>
      <w:r w:rsidRPr="00E71462">
        <w:rPr>
          <w:rFonts w:ascii="Arial" w:hAnsi="Arial" w:cs="Arial"/>
          <w:sz w:val="24"/>
          <w:szCs w:val="24"/>
        </w:rPr>
        <w:t xml:space="preserve">Mail to </w:t>
      </w:r>
      <w:r>
        <w:rPr>
          <w:rFonts w:ascii="Arial" w:hAnsi="Arial" w:cs="Arial"/>
          <w:sz w:val="24"/>
          <w:szCs w:val="24"/>
        </w:rPr>
        <w:t>the Clerk of the Board of Supervisors, 255 North Forbes St, Lakeport, CA 95453</w:t>
      </w:r>
      <w:r w:rsidRPr="00E71462">
        <w:rPr>
          <w:rFonts w:ascii="Arial" w:hAnsi="Arial" w:cs="Arial"/>
          <w:sz w:val="24"/>
          <w:szCs w:val="24"/>
        </w:rPr>
        <w:t>; or</w:t>
      </w:r>
    </w:p>
    <w:p w14:paraId="5BEB4E49" w14:textId="77777777" w:rsidR="00396BBA" w:rsidRPr="00E71462" w:rsidRDefault="00396BBA" w:rsidP="00396BBA">
      <w:pPr>
        <w:numPr>
          <w:ilvl w:val="0"/>
          <w:numId w:val="6"/>
        </w:numPr>
        <w:jc w:val="both"/>
        <w:rPr>
          <w:rFonts w:ascii="Arial" w:hAnsi="Arial" w:cs="Arial"/>
          <w:sz w:val="24"/>
          <w:szCs w:val="24"/>
        </w:rPr>
      </w:pPr>
      <w:r w:rsidRPr="00E71462">
        <w:rPr>
          <w:rFonts w:ascii="Arial" w:hAnsi="Arial" w:cs="Arial"/>
          <w:sz w:val="24"/>
          <w:szCs w:val="24"/>
        </w:rPr>
        <w:t xml:space="preserve">In-person delivery during normal business hours </w:t>
      </w:r>
      <w:r>
        <w:rPr>
          <w:rFonts w:ascii="Arial" w:hAnsi="Arial" w:cs="Arial"/>
          <w:sz w:val="24"/>
          <w:szCs w:val="24"/>
        </w:rPr>
        <w:t>to the same address</w:t>
      </w:r>
      <w:r w:rsidRPr="00E71462">
        <w:rPr>
          <w:rFonts w:ascii="Arial" w:hAnsi="Arial" w:cs="Arial"/>
          <w:sz w:val="24"/>
          <w:szCs w:val="24"/>
        </w:rPr>
        <w:t>; or</w:t>
      </w:r>
    </w:p>
    <w:p w14:paraId="6D271B90" w14:textId="77777777" w:rsidR="00396BBA" w:rsidRPr="00E71462" w:rsidRDefault="00396BBA" w:rsidP="00396BBA">
      <w:pPr>
        <w:numPr>
          <w:ilvl w:val="0"/>
          <w:numId w:val="6"/>
        </w:numPr>
        <w:jc w:val="both"/>
        <w:rPr>
          <w:rFonts w:ascii="Arial" w:hAnsi="Arial" w:cs="Arial"/>
          <w:sz w:val="24"/>
          <w:szCs w:val="24"/>
        </w:rPr>
      </w:pPr>
      <w:r w:rsidRPr="00E71462">
        <w:rPr>
          <w:rFonts w:ascii="Arial" w:hAnsi="Arial" w:cs="Arial"/>
          <w:sz w:val="24"/>
          <w:szCs w:val="24"/>
        </w:rPr>
        <w:t>In-person at the Public Hearing, prior to the conclusion of the Public Hearing.</w:t>
      </w:r>
    </w:p>
    <w:p w14:paraId="1CBAE17D" w14:textId="77777777" w:rsidR="00396BBA" w:rsidRDefault="00396BBA" w:rsidP="0085406A">
      <w:pPr>
        <w:jc w:val="both"/>
        <w:rPr>
          <w:rFonts w:ascii="Arial" w:hAnsi="Arial" w:cs="Arial"/>
          <w:sz w:val="24"/>
          <w:szCs w:val="24"/>
        </w:rPr>
      </w:pPr>
    </w:p>
    <w:p w14:paraId="730A37FE" w14:textId="40AA93A7" w:rsidR="00396BBA" w:rsidRPr="003E6892" w:rsidRDefault="00396BBA" w:rsidP="00396BBA">
      <w:pPr>
        <w:jc w:val="both"/>
        <w:rPr>
          <w:rFonts w:ascii="Arial" w:hAnsi="Arial" w:cs="Arial"/>
          <w:spacing w:val="-2"/>
          <w:sz w:val="24"/>
          <w:szCs w:val="24"/>
        </w:rPr>
      </w:pPr>
      <w:r w:rsidRPr="00E71462">
        <w:rPr>
          <w:rFonts w:ascii="Arial" w:hAnsi="Arial" w:cs="Arial"/>
          <w:sz w:val="24"/>
          <w:szCs w:val="24"/>
        </w:rPr>
        <w:t>Regardless of how the written protest is submitted, it must be received by the C</w:t>
      </w:r>
      <w:r>
        <w:rPr>
          <w:rFonts w:ascii="Arial" w:hAnsi="Arial" w:cs="Arial"/>
          <w:sz w:val="24"/>
          <w:szCs w:val="24"/>
        </w:rPr>
        <w:t>lerk</w:t>
      </w:r>
      <w:r w:rsidRPr="00E71462">
        <w:rPr>
          <w:rFonts w:ascii="Arial" w:hAnsi="Arial" w:cs="Arial"/>
          <w:sz w:val="24"/>
          <w:szCs w:val="24"/>
        </w:rPr>
        <w:t xml:space="preserve"> prior to the conclusion of the public comment portion of the Public </w:t>
      </w:r>
      <w:r w:rsidRPr="00172DB3">
        <w:rPr>
          <w:rFonts w:ascii="Arial" w:hAnsi="Arial" w:cs="Arial"/>
          <w:sz w:val="24"/>
          <w:szCs w:val="24"/>
        </w:rPr>
        <w:t xml:space="preserve">Hearing on </w:t>
      </w:r>
      <w:r w:rsidR="00172DB3" w:rsidRPr="00172DB3">
        <w:rPr>
          <w:rFonts w:ascii="Arial" w:hAnsi="Arial" w:cs="Arial"/>
          <w:sz w:val="24"/>
          <w:szCs w:val="24"/>
          <w:highlight w:val="yellow"/>
        </w:rPr>
        <w:t>TBD</w:t>
      </w:r>
      <w:r w:rsidRPr="00E71462">
        <w:rPr>
          <w:rFonts w:ascii="Arial" w:hAnsi="Arial" w:cs="Arial"/>
          <w:sz w:val="24"/>
          <w:szCs w:val="24"/>
        </w:rPr>
        <w:t>. (Postmark</w:t>
      </w:r>
      <w:r w:rsidRPr="00E71462">
        <w:rPr>
          <w:rFonts w:ascii="Arial" w:hAnsi="Arial" w:cs="Arial"/>
          <w:spacing w:val="-1"/>
          <w:sz w:val="24"/>
          <w:szCs w:val="24"/>
        </w:rPr>
        <w:t xml:space="preserve"> </w:t>
      </w:r>
      <w:r w:rsidRPr="00E71462">
        <w:rPr>
          <w:rFonts w:ascii="Arial" w:hAnsi="Arial" w:cs="Arial"/>
          <w:sz w:val="24"/>
          <w:szCs w:val="24"/>
        </w:rPr>
        <w:t>dates</w:t>
      </w:r>
      <w:r w:rsidRPr="00E71462">
        <w:rPr>
          <w:rFonts w:ascii="Arial" w:hAnsi="Arial" w:cs="Arial"/>
          <w:spacing w:val="-1"/>
          <w:sz w:val="24"/>
          <w:szCs w:val="24"/>
        </w:rPr>
        <w:t xml:space="preserve"> </w:t>
      </w:r>
      <w:r w:rsidRPr="00E71462">
        <w:rPr>
          <w:rFonts w:ascii="Arial" w:hAnsi="Arial" w:cs="Arial"/>
          <w:sz w:val="24"/>
          <w:szCs w:val="24"/>
        </w:rPr>
        <w:t>will</w:t>
      </w:r>
      <w:r w:rsidRPr="00E71462">
        <w:rPr>
          <w:rFonts w:ascii="Arial" w:hAnsi="Arial" w:cs="Arial"/>
          <w:spacing w:val="-1"/>
          <w:sz w:val="24"/>
          <w:szCs w:val="24"/>
        </w:rPr>
        <w:t xml:space="preserve"> </w:t>
      </w:r>
      <w:r w:rsidRPr="00E71462">
        <w:rPr>
          <w:rFonts w:ascii="Arial" w:hAnsi="Arial" w:cs="Arial"/>
          <w:sz w:val="24"/>
          <w:szCs w:val="24"/>
        </w:rPr>
        <w:t>not</w:t>
      </w:r>
      <w:r w:rsidRPr="00E71462">
        <w:rPr>
          <w:rFonts w:ascii="Arial" w:hAnsi="Arial" w:cs="Arial"/>
          <w:spacing w:val="-1"/>
          <w:sz w:val="24"/>
          <w:szCs w:val="24"/>
        </w:rPr>
        <w:t xml:space="preserve"> </w:t>
      </w:r>
      <w:r w:rsidRPr="00E71462">
        <w:rPr>
          <w:rFonts w:ascii="Arial" w:hAnsi="Arial" w:cs="Arial"/>
          <w:sz w:val="24"/>
          <w:szCs w:val="24"/>
        </w:rPr>
        <w:t>be</w:t>
      </w:r>
      <w:r w:rsidRPr="00E71462">
        <w:rPr>
          <w:rFonts w:ascii="Arial" w:hAnsi="Arial" w:cs="Arial"/>
          <w:spacing w:val="-1"/>
          <w:sz w:val="24"/>
          <w:szCs w:val="24"/>
        </w:rPr>
        <w:t xml:space="preserve"> </w:t>
      </w:r>
      <w:r w:rsidRPr="00E71462">
        <w:rPr>
          <w:rFonts w:ascii="Arial" w:hAnsi="Arial" w:cs="Arial"/>
          <w:sz w:val="24"/>
          <w:szCs w:val="24"/>
        </w:rPr>
        <w:t>accepted.) Any protest submitted via e</w:t>
      </w:r>
      <w:r w:rsidRPr="00E71462">
        <w:rPr>
          <w:rFonts w:ascii="Cambria Math" w:hAnsi="Cambria Math" w:cs="Cambria Math"/>
          <w:sz w:val="24"/>
          <w:szCs w:val="24"/>
        </w:rPr>
        <w:t>‐</w:t>
      </w:r>
      <w:r w:rsidRPr="00E71462">
        <w:rPr>
          <w:rFonts w:ascii="Arial" w:hAnsi="Arial" w:cs="Arial"/>
          <w:sz w:val="24"/>
          <w:szCs w:val="24"/>
        </w:rPr>
        <w:t>mail or other electronic means will not be accepted. Please</w:t>
      </w:r>
      <w:r w:rsidRPr="00E71462">
        <w:rPr>
          <w:rFonts w:ascii="Arial" w:hAnsi="Arial" w:cs="Arial"/>
          <w:spacing w:val="-1"/>
          <w:sz w:val="24"/>
          <w:szCs w:val="24"/>
        </w:rPr>
        <w:t xml:space="preserve"> </w:t>
      </w:r>
      <w:r w:rsidRPr="00E71462">
        <w:rPr>
          <w:rFonts w:ascii="Arial" w:hAnsi="Arial" w:cs="Arial"/>
          <w:sz w:val="24"/>
          <w:szCs w:val="24"/>
        </w:rPr>
        <w:t>identify</w:t>
      </w:r>
      <w:r w:rsidRPr="00E71462">
        <w:rPr>
          <w:rFonts w:ascii="Arial" w:hAnsi="Arial" w:cs="Arial"/>
          <w:spacing w:val="-4"/>
          <w:sz w:val="24"/>
          <w:szCs w:val="24"/>
        </w:rPr>
        <w:t xml:space="preserve"> </w:t>
      </w:r>
      <w:r w:rsidRPr="00E71462">
        <w:rPr>
          <w:rFonts w:ascii="Arial" w:hAnsi="Arial" w:cs="Arial"/>
          <w:sz w:val="24"/>
          <w:szCs w:val="24"/>
        </w:rPr>
        <w:t>on</w:t>
      </w:r>
      <w:r w:rsidRPr="00E71462">
        <w:rPr>
          <w:rFonts w:ascii="Arial" w:hAnsi="Arial" w:cs="Arial"/>
          <w:spacing w:val="-4"/>
          <w:sz w:val="24"/>
          <w:szCs w:val="24"/>
        </w:rPr>
        <w:t xml:space="preserve"> </w:t>
      </w:r>
      <w:r w:rsidRPr="00E71462">
        <w:rPr>
          <w:rFonts w:ascii="Arial" w:hAnsi="Arial" w:cs="Arial"/>
          <w:sz w:val="24"/>
          <w:szCs w:val="24"/>
        </w:rPr>
        <w:t>the</w:t>
      </w:r>
      <w:r w:rsidRPr="00E71462">
        <w:rPr>
          <w:rFonts w:ascii="Arial" w:hAnsi="Arial" w:cs="Arial"/>
          <w:spacing w:val="-5"/>
          <w:sz w:val="24"/>
          <w:szCs w:val="24"/>
        </w:rPr>
        <w:t xml:space="preserve"> </w:t>
      </w:r>
      <w:r w:rsidRPr="00E71462">
        <w:rPr>
          <w:rFonts w:ascii="Arial" w:hAnsi="Arial" w:cs="Arial"/>
          <w:sz w:val="24"/>
          <w:szCs w:val="24"/>
        </w:rPr>
        <w:t>front</w:t>
      </w:r>
      <w:r w:rsidRPr="00E71462">
        <w:rPr>
          <w:rFonts w:ascii="Arial" w:hAnsi="Arial" w:cs="Arial"/>
          <w:spacing w:val="-4"/>
          <w:sz w:val="24"/>
          <w:szCs w:val="24"/>
        </w:rPr>
        <w:t xml:space="preserve"> </w:t>
      </w:r>
      <w:r w:rsidRPr="00E71462">
        <w:rPr>
          <w:rFonts w:ascii="Arial" w:hAnsi="Arial" w:cs="Arial"/>
          <w:sz w:val="24"/>
          <w:szCs w:val="24"/>
        </w:rPr>
        <w:t>of</w:t>
      </w:r>
      <w:r w:rsidRPr="00E71462">
        <w:rPr>
          <w:rFonts w:ascii="Arial" w:hAnsi="Arial" w:cs="Arial"/>
          <w:spacing w:val="-5"/>
          <w:sz w:val="24"/>
          <w:szCs w:val="24"/>
        </w:rPr>
        <w:t xml:space="preserve"> </w:t>
      </w:r>
      <w:r w:rsidRPr="00E71462">
        <w:rPr>
          <w:rFonts w:ascii="Arial" w:hAnsi="Arial" w:cs="Arial"/>
          <w:sz w:val="24"/>
          <w:szCs w:val="24"/>
        </w:rPr>
        <w:t>the</w:t>
      </w:r>
      <w:r w:rsidRPr="00E71462">
        <w:rPr>
          <w:rFonts w:ascii="Arial" w:hAnsi="Arial" w:cs="Arial"/>
          <w:spacing w:val="-4"/>
          <w:sz w:val="24"/>
          <w:szCs w:val="24"/>
        </w:rPr>
        <w:t xml:space="preserve"> </w:t>
      </w:r>
      <w:r w:rsidRPr="00E71462">
        <w:rPr>
          <w:rFonts w:ascii="Arial" w:hAnsi="Arial" w:cs="Arial"/>
          <w:sz w:val="24"/>
          <w:szCs w:val="24"/>
        </w:rPr>
        <w:t>envelope</w:t>
      </w:r>
      <w:r w:rsidRPr="00E71462">
        <w:rPr>
          <w:rFonts w:ascii="Arial" w:hAnsi="Arial" w:cs="Arial"/>
          <w:spacing w:val="-6"/>
          <w:sz w:val="24"/>
          <w:szCs w:val="24"/>
        </w:rPr>
        <w:t xml:space="preserve"> </w:t>
      </w:r>
      <w:r w:rsidRPr="00E71462">
        <w:rPr>
          <w:rFonts w:ascii="Arial" w:hAnsi="Arial" w:cs="Arial"/>
          <w:sz w:val="24"/>
          <w:szCs w:val="24"/>
        </w:rPr>
        <w:t>for</w:t>
      </w:r>
      <w:r w:rsidRPr="00E71462">
        <w:rPr>
          <w:rFonts w:ascii="Arial" w:hAnsi="Arial" w:cs="Arial"/>
          <w:spacing w:val="-5"/>
          <w:sz w:val="24"/>
          <w:szCs w:val="24"/>
        </w:rPr>
        <w:t xml:space="preserve"> </w:t>
      </w:r>
      <w:r w:rsidRPr="00E71462">
        <w:rPr>
          <w:rFonts w:ascii="Arial" w:hAnsi="Arial" w:cs="Arial"/>
          <w:sz w:val="24"/>
          <w:szCs w:val="24"/>
        </w:rPr>
        <w:t>any</w:t>
      </w:r>
      <w:r w:rsidRPr="00E71462">
        <w:rPr>
          <w:rFonts w:ascii="Arial" w:hAnsi="Arial" w:cs="Arial"/>
          <w:spacing w:val="-5"/>
          <w:sz w:val="24"/>
          <w:szCs w:val="24"/>
        </w:rPr>
        <w:t xml:space="preserve"> </w:t>
      </w:r>
      <w:r w:rsidRPr="00E71462">
        <w:rPr>
          <w:rFonts w:ascii="Arial" w:hAnsi="Arial" w:cs="Arial"/>
          <w:sz w:val="24"/>
          <w:szCs w:val="24"/>
        </w:rPr>
        <w:t>written</w:t>
      </w:r>
      <w:r w:rsidRPr="00E71462">
        <w:rPr>
          <w:rFonts w:ascii="Arial" w:hAnsi="Arial" w:cs="Arial"/>
          <w:spacing w:val="-4"/>
          <w:sz w:val="24"/>
          <w:szCs w:val="24"/>
        </w:rPr>
        <w:t xml:space="preserve"> </w:t>
      </w:r>
      <w:r w:rsidRPr="00E71462">
        <w:rPr>
          <w:rFonts w:ascii="Arial" w:hAnsi="Arial" w:cs="Arial"/>
          <w:sz w:val="24"/>
          <w:szCs w:val="24"/>
        </w:rPr>
        <w:t>protest,</w:t>
      </w:r>
      <w:r w:rsidRPr="00E71462">
        <w:rPr>
          <w:rFonts w:ascii="Arial" w:hAnsi="Arial" w:cs="Arial"/>
          <w:spacing w:val="-3"/>
          <w:sz w:val="24"/>
          <w:szCs w:val="24"/>
        </w:rPr>
        <w:t xml:space="preserve"> </w:t>
      </w:r>
      <w:r w:rsidRPr="00E71462">
        <w:rPr>
          <w:rFonts w:ascii="Arial" w:hAnsi="Arial" w:cs="Arial"/>
          <w:sz w:val="24"/>
          <w:szCs w:val="24"/>
        </w:rPr>
        <w:t>whether</w:t>
      </w:r>
      <w:r w:rsidRPr="00E71462">
        <w:rPr>
          <w:rFonts w:ascii="Arial" w:hAnsi="Arial" w:cs="Arial"/>
          <w:spacing w:val="-4"/>
          <w:sz w:val="24"/>
          <w:szCs w:val="24"/>
        </w:rPr>
        <w:t xml:space="preserve"> </w:t>
      </w:r>
      <w:r w:rsidRPr="00E71462">
        <w:rPr>
          <w:rFonts w:ascii="Arial" w:hAnsi="Arial" w:cs="Arial"/>
          <w:sz w:val="24"/>
          <w:szCs w:val="24"/>
        </w:rPr>
        <w:t>mailed</w:t>
      </w:r>
      <w:r w:rsidRPr="00E71462">
        <w:rPr>
          <w:rFonts w:ascii="Arial" w:hAnsi="Arial" w:cs="Arial"/>
          <w:spacing w:val="-4"/>
          <w:sz w:val="24"/>
          <w:szCs w:val="24"/>
        </w:rPr>
        <w:t xml:space="preserve"> </w:t>
      </w:r>
      <w:r w:rsidRPr="00E71462">
        <w:rPr>
          <w:rFonts w:ascii="Arial" w:hAnsi="Arial" w:cs="Arial"/>
          <w:sz w:val="24"/>
          <w:szCs w:val="24"/>
        </w:rPr>
        <w:t>or</w:t>
      </w:r>
      <w:r w:rsidRPr="00E71462">
        <w:rPr>
          <w:rFonts w:ascii="Arial" w:hAnsi="Arial" w:cs="Arial"/>
          <w:spacing w:val="-4"/>
          <w:sz w:val="24"/>
          <w:szCs w:val="24"/>
        </w:rPr>
        <w:t xml:space="preserve"> </w:t>
      </w:r>
      <w:r w:rsidRPr="00E71462">
        <w:rPr>
          <w:rFonts w:ascii="Arial" w:hAnsi="Arial" w:cs="Arial"/>
          <w:sz w:val="24"/>
          <w:szCs w:val="24"/>
        </w:rPr>
        <w:t>submitted</w:t>
      </w:r>
      <w:r w:rsidRPr="00E71462">
        <w:rPr>
          <w:rFonts w:ascii="Arial" w:hAnsi="Arial" w:cs="Arial"/>
          <w:spacing w:val="-5"/>
          <w:sz w:val="24"/>
          <w:szCs w:val="24"/>
        </w:rPr>
        <w:t xml:space="preserve"> </w:t>
      </w:r>
      <w:r w:rsidRPr="00E71462">
        <w:rPr>
          <w:rFonts w:ascii="Arial" w:hAnsi="Arial" w:cs="Arial"/>
          <w:sz w:val="24"/>
          <w:szCs w:val="24"/>
        </w:rPr>
        <w:t>in</w:t>
      </w:r>
      <w:r w:rsidRPr="00E71462">
        <w:rPr>
          <w:rFonts w:ascii="Arial" w:hAnsi="Arial" w:cs="Arial"/>
          <w:spacing w:val="-4"/>
          <w:sz w:val="24"/>
          <w:szCs w:val="24"/>
        </w:rPr>
        <w:t xml:space="preserve"> </w:t>
      </w:r>
      <w:r w:rsidRPr="00E71462">
        <w:rPr>
          <w:rFonts w:ascii="Arial" w:hAnsi="Arial" w:cs="Arial"/>
          <w:sz w:val="24"/>
          <w:szCs w:val="24"/>
        </w:rPr>
        <w:t>person</w:t>
      </w:r>
      <w:r w:rsidRPr="00E71462">
        <w:rPr>
          <w:rFonts w:ascii="Arial" w:hAnsi="Arial" w:cs="Arial"/>
          <w:spacing w:val="-4"/>
          <w:sz w:val="24"/>
          <w:szCs w:val="24"/>
        </w:rPr>
        <w:t xml:space="preserve"> </w:t>
      </w:r>
      <w:r w:rsidRPr="00E71462">
        <w:rPr>
          <w:rFonts w:ascii="Arial" w:hAnsi="Arial" w:cs="Arial"/>
          <w:sz w:val="24"/>
          <w:szCs w:val="24"/>
        </w:rPr>
        <w:t>to</w:t>
      </w:r>
      <w:r w:rsidRPr="00E71462">
        <w:rPr>
          <w:rFonts w:ascii="Arial" w:hAnsi="Arial" w:cs="Arial"/>
          <w:spacing w:val="-4"/>
          <w:sz w:val="24"/>
          <w:szCs w:val="24"/>
        </w:rPr>
        <w:t xml:space="preserve"> </w:t>
      </w:r>
      <w:r w:rsidRPr="00E71462">
        <w:rPr>
          <w:rFonts w:ascii="Arial" w:hAnsi="Arial" w:cs="Arial"/>
          <w:sz w:val="24"/>
          <w:szCs w:val="24"/>
        </w:rPr>
        <w:t>the C</w:t>
      </w:r>
      <w:r>
        <w:rPr>
          <w:rFonts w:ascii="Arial" w:hAnsi="Arial" w:cs="Arial"/>
          <w:sz w:val="24"/>
          <w:szCs w:val="24"/>
        </w:rPr>
        <w:t>lerk</w:t>
      </w:r>
      <w:r w:rsidRPr="00E71462">
        <w:rPr>
          <w:rFonts w:ascii="Arial" w:hAnsi="Arial" w:cs="Arial"/>
          <w:sz w:val="24"/>
          <w:szCs w:val="24"/>
        </w:rPr>
        <w:t>, that the enclosed protest is for the Public Hearing on Sewer Rate Increases</w:t>
      </w:r>
      <w:r w:rsidRPr="00E71462">
        <w:rPr>
          <w:rFonts w:ascii="Arial" w:hAnsi="Arial" w:cs="Arial"/>
          <w:spacing w:val="-2"/>
          <w:sz w:val="24"/>
          <w:szCs w:val="24"/>
        </w:rPr>
        <w:t>.</w:t>
      </w:r>
      <w:r w:rsidRPr="00E71462">
        <w:rPr>
          <w:rFonts w:ascii="Arial" w:eastAsia="Calibri" w:hAnsi="Arial" w:cs="Arial"/>
          <w:sz w:val="24"/>
          <w:szCs w:val="24"/>
        </w:rPr>
        <w:t xml:space="preserve"> </w:t>
      </w:r>
      <w:r w:rsidRPr="00E71462">
        <w:rPr>
          <w:rFonts w:ascii="Arial" w:hAnsi="Arial" w:cs="Arial"/>
          <w:spacing w:val="-2"/>
          <w:sz w:val="24"/>
          <w:szCs w:val="24"/>
        </w:rPr>
        <w:t>Oral comments at the Public Hearing will not qualify as formal protests unless accompanied by a written protest.</w:t>
      </w:r>
      <w:r w:rsidRPr="005C27E2">
        <w:t xml:space="preserve"> </w:t>
      </w:r>
      <w:r w:rsidRPr="005C27E2">
        <w:rPr>
          <w:rFonts w:ascii="Arial" w:hAnsi="Arial" w:cs="Arial"/>
          <w:spacing w:val="-2"/>
          <w:sz w:val="24"/>
          <w:szCs w:val="24"/>
        </w:rPr>
        <w:t>Only submit written documentation if you are PROTESTING the rate structure.</w:t>
      </w:r>
      <w:r w:rsidR="003E6892">
        <w:rPr>
          <w:rFonts w:ascii="Arial" w:hAnsi="Arial" w:cs="Arial"/>
          <w:spacing w:val="-2"/>
          <w:sz w:val="24"/>
          <w:szCs w:val="24"/>
        </w:rPr>
        <w:t xml:space="preserve"> </w:t>
      </w:r>
      <w:r w:rsidRPr="00E71462">
        <w:rPr>
          <w:rFonts w:ascii="Arial" w:hAnsi="Arial" w:cs="Arial"/>
          <w:sz w:val="24"/>
          <w:szCs w:val="24"/>
        </w:rPr>
        <w:t>Additionally, pursuant to California Government Code 53759, there is a 120-day statute of limitations for challenging any new, increased, or extended fee, adopted, modified, or amended after January 1, 2022.</w:t>
      </w:r>
    </w:p>
    <w:p w14:paraId="05FEF28E" w14:textId="77777777" w:rsidR="00396BBA" w:rsidRPr="00181721" w:rsidRDefault="00396BBA" w:rsidP="0085406A">
      <w:pPr>
        <w:jc w:val="both"/>
        <w:rPr>
          <w:rFonts w:ascii="Arial" w:hAnsi="Arial" w:cs="Arial"/>
          <w:sz w:val="24"/>
        </w:rPr>
      </w:pPr>
    </w:p>
    <w:p w14:paraId="0EFF0583" w14:textId="11B6858C" w:rsidR="00EA07F5" w:rsidRPr="00181721" w:rsidRDefault="00EA07F5" w:rsidP="00EA07F5">
      <w:pPr>
        <w:jc w:val="both"/>
        <w:rPr>
          <w:rFonts w:ascii="Arial" w:hAnsi="Arial" w:cs="Arial"/>
          <w:sz w:val="24"/>
        </w:rPr>
      </w:pPr>
      <w:r w:rsidRPr="00181721">
        <w:rPr>
          <w:rFonts w:ascii="Arial" w:hAnsi="Arial" w:cs="Arial"/>
          <w:sz w:val="24"/>
        </w:rPr>
        <w:t xml:space="preserve">For additional information about the proposed </w:t>
      </w:r>
      <w:r w:rsidR="003C4B1C" w:rsidRPr="00181721">
        <w:rPr>
          <w:rFonts w:ascii="Arial" w:hAnsi="Arial" w:cs="Arial"/>
          <w:sz w:val="24"/>
        </w:rPr>
        <w:t>sewer</w:t>
      </w:r>
      <w:r w:rsidRPr="00181721">
        <w:rPr>
          <w:rFonts w:ascii="Arial" w:hAnsi="Arial" w:cs="Arial"/>
          <w:sz w:val="24"/>
        </w:rPr>
        <w:t xml:space="preserve"> </w:t>
      </w:r>
      <w:r w:rsidR="003E6892">
        <w:rPr>
          <w:rFonts w:ascii="Arial" w:hAnsi="Arial" w:cs="Arial"/>
          <w:sz w:val="24"/>
        </w:rPr>
        <w:t>rate</w:t>
      </w:r>
      <w:r w:rsidRPr="00181721">
        <w:rPr>
          <w:rFonts w:ascii="Arial" w:hAnsi="Arial" w:cs="Arial"/>
          <w:sz w:val="24"/>
        </w:rPr>
        <w:t xml:space="preserve"> </w:t>
      </w:r>
      <w:r w:rsidRPr="00712BBC">
        <w:rPr>
          <w:rFonts w:ascii="Arial" w:hAnsi="Arial" w:cs="Arial"/>
          <w:sz w:val="24"/>
        </w:rPr>
        <w:t xml:space="preserve">increase contact </w:t>
      </w:r>
      <w:r w:rsidR="0093267C">
        <w:rPr>
          <w:rFonts w:ascii="Arial" w:hAnsi="Arial" w:cs="Arial"/>
          <w:sz w:val="24"/>
        </w:rPr>
        <w:t>Robin Borre</w:t>
      </w:r>
      <w:r w:rsidRPr="00712BBC">
        <w:rPr>
          <w:rFonts w:ascii="Arial" w:hAnsi="Arial" w:cs="Arial"/>
          <w:sz w:val="24"/>
        </w:rPr>
        <w:t xml:space="preserve">, </w:t>
      </w:r>
      <w:r w:rsidR="004E47FE" w:rsidRPr="00712BBC">
        <w:rPr>
          <w:rFonts w:ascii="Arial" w:hAnsi="Arial" w:cs="Arial"/>
          <w:sz w:val="24"/>
        </w:rPr>
        <w:t>Administrator</w:t>
      </w:r>
      <w:r w:rsidRPr="00712BBC">
        <w:rPr>
          <w:rFonts w:ascii="Arial" w:hAnsi="Arial" w:cs="Arial"/>
          <w:sz w:val="24"/>
        </w:rPr>
        <w:t xml:space="preserve"> at the Special Districts offic</w:t>
      </w:r>
      <w:r w:rsidR="001A542C" w:rsidRPr="00712BBC">
        <w:rPr>
          <w:rFonts w:ascii="Arial" w:hAnsi="Arial" w:cs="Arial"/>
          <w:sz w:val="24"/>
        </w:rPr>
        <w:t>e located at 230 North Main St.</w:t>
      </w:r>
      <w:r w:rsidRPr="00181721">
        <w:rPr>
          <w:rFonts w:ascii="Arial" w:hAnsi="Arial" w:cs="Arial"/>
          <w:sz w:val="24"/>
        </w:rPr>
        <w:t xml:space="preserve"> Lakeport</w:t>
      </w:r>
      <w:r w:rsidR="001A542C" w:rsidRPr="00181721">
        <w:rPr>
          <w:rFonts w:ascii="Arial" w:hAnsi="Arial" w:cs="Arial"/>
          <w:sz w:val="24"/>
        </w:rPr>
        <w:t>, CA</w:t>
      </w:r>
      <w:r w:rsidRPr="00181721">
        <w:rPr>
          <w:rFonts w:ascii="Arial" w:hAnsi="Arial" w:cs="Arial"/>
          <w:sz w:val="24"/>
        </w:rPr>
        <w:t xml:space="preserve"> 95453, or call (707) 263-0119. Documents relevant to the </w:t>
      </w:r>
      <w:r w:rsidR="0085406A">
        <w:rPr>
          <w:rFonts w:ascii="Arial" w:hAnsi="Arial" w:cs="Arial"/>
          <w:sz w:val="24"/>
        </w:rPr>
        <w:t>sewer rate</w:t>
      </w:r>
      <w:r w:rsidRPr="00181721">
        <w:rPr>
          <w:rFonts w:ascii="Arial" w:hAnsi="Arial" w:cs="Arial"/>
          <w:sz w:val="24"/>
        </w:rPr>
        <w:t xml:space="preserve"> increase may be reviewed at the office in Lakeport during regular business hours, 8:00 a.m. to 5:00 p.m.</w:t>
      </w:r>
      <w:r w:rsidR="004C220F" w:rsidRPr="00181721">
        <w:rPr>
          <w:rFonts w:ascii="Arial" w:hAnsi="Arial" w:cs="Arial"/>
          <w:sz w:val="24"/>
        </w:rPr>
        <w:t xml:space="preserve">, Monday through </w:t>
      </w:r>
      <w:r w:rsidR="003C4B1C" w:rsidRPr="00181721">
        <w:rPr>
          <w:rFonts w:ascii="Arial" w:hAnsi="Arial" w:cs="Arial"/>
          <w:sz w:val="24"/>
        </w:rPr>
        <w:t>Friday</w:t>
      </w:r>
      <w:r w:rsidR="004E47FE" w:rsidRPr="00181721">
        <w:rPr>
          <w:rFonts w:ascii="Arial" w:hAnsi="Arial" w:cs="Arial"/>
          <w:sz w:val="24"/>
        </w:rPr>
        <w:t>, excluding holidays.</w:t>
      </w:r>
    </w:p>
    <w:p w14:paraId="012573E3" w14:textId="77777777" w:rsidR="008B0579" w:rsidRPr="00181721" w:rsidRDefault="008B0579" w:rsidP="00EA07F5">
      <w:pPr>
        <w:jc w:val="both"/>
        <w:rPr>
          <w:rFonts w:ascii="Arial" w:hAnsi="Arial" w:cs="Arial"/>
          <w:sz w:val="24"/>
        </w:rPr>
      </w:pPr>
    </w:p>
    <w:p w14:paraId="20049CD5" w14:textId="77777777" w:rsidR="005F100B" w:rsidRPr="00181721" w:rsidRDefault="005F100B">
      <w:pPr>
        <w:rPr>
          <w:rFonts w:ascii="Arial" w:hAnsi="Arial" w:cs="Arial"/>
          <w:sz w:val="24"/>
          <w:szCs w:val="24"/>
        </w:rPr>
      </w:pPr>
    </w:p>
    <w:sectPr w:rsidR="005F100B" w:rsidRPr="00181721" w:rsidSect="00F372DC">
      <w:pgSz w:w="12240" w:h="15840"/>
      <w:pgMar w:top="720"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F64FB" w14:textId="77777777" w:rsidR="0007036D" w:rsidRDefault="0007036D">
      <w:r>
        <w:separator/>
      </w:r>
    </w:p>
  </w:endnote>
  <w:endnote w:type="continuationSeparator" w:id="0">
    <w:p w14:paraId="46AF6755" w14:textId="77777777" w:rsidR="0007036D" w:rsidRDefault="0007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4B01" w14:textId="77777777" w:rsidR="00B73F1E" w:rsidRDefault="00B73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2247" w14:textId="77777777" w:rsidR="00B73F1E" w:rsidRDefault="00B73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2B1C" w14:textId="77777777" w:rsidR="00B73F1E" w:rsidRDefault="00B73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85A6" w14:textId="77777777" w:rsidR="0007036D" w:rsidRDefault="0007036D">
      <w:r>
        <w:separator/>
      </w:r>
    </w:p>
  </w:footnote>
  <w:footnote w:type="continuationSeparator" w:id="0">
    <w:p w14:paraId="3017FEC6" w14:textId="77777777" w:rsidR="0007036D" w:rsidRDefault="00070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1800" w14:textId="77777777" w:rsidR="00B73F1E" w:rsidRDefault="00B73F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557D" w14:textId="11659FFA" w:rsidR="00B73F1E" w:rsidRDefault="0093267C">
    <w:pPr>
      <w:pStyle w:val="Header"/>
    </w:pPr>
    <w:r>
      <w:rPr>
        <w:noProof/>
      </w:rPr>
      <w:pict w14:anchorId="3467E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835B" w14:textId="77777777" w:rsidR="00B73F1E" w:rsidRDefault="00B73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D9F"/>
    <w:multiLevelType w:val="hybridMultilevel"/>
    <w:tmpl w:val="8C8C5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50FAB"/>
    <w:multiLevelType w:val="hybridMultilevel"/>
    <w:tmpl w:val="55BEAD3E"/>
    <w:lvl w:ilvl="0" w:tplc="1708E1A6">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927C1"/>
    <w:multiLevelType w:val="hybridMultilevel"/>
    <w:tmpl w:val="A6BE6DCA"/>
    <w:lvl w:ilvl="0" w:tplc="DBAC02FA">
      <w:start w:val="1"/>
      <w:numFmt w:val="decimal"/>
      <w:lvlText w:val="%1."/>
      <w:lvlJc w:val="left"/>
      <w:pPr>
        <w:ind w:left="720" w:hanging="360"/>
      </w:pPr>
    </w:lvl>
    <w:lvl w:ilvl="1" w:tplc="A6E63FCC" w:tentative="1">
      <w:start w:val="1"/>
      <w:numFmt w:val="lowerLetter"/>
      <w:lvlText w:val="%2."/>
      <w:lvlJc w:val="left"/>
      <w:pPr>
        <w:ind w:left="1440" w:hanging="360"/>
      </w:pPr>
    </w:lvl>
    <w:lvl w:ilvl="2" w:tplc="CA3A9256" w:tentative="1">
      <w:start w:val="1"/>
      <w:numFmt w:val="lowerRoman"/>
      <w:lvlText w:val="%3."/>
      <w:lvlJc w:val="right"/>
      <w:pPr>
        <w:ind w:left="2160" w:hanging="180"/>
      </w:pPr>
    </w:lvl>
    <w:lvl w:ilvl="3" w:tplc="67A837FE" w:tentative="1">
      <w:start w:val="1"/>
      <w:numFmt w:val="decimal"/>
      <w:lvlText w:val="%4."/>
      <w:lvlJc w:val="left"/>
      <w:pPr>
        <w:ind w:left="2880" w:hanging="360"/>
      </w:pPr>
    </w:lvl>
    <w:lvl w:ilvl="4" w:tplc="8E5A7A40" w:tentative="1">
      <w:start w:val="1"/>
      <w:numFmt w:val="lowerLetter"/>
      <w:lvlText w:val="%5."/>
      <w:lvlJc w:val="left"/>
      <w:pPr>
        <w:ind w:left="3600" w:hanging="360"/>
      </w:pPr>
    </w:lvl>
    <w:lvl w:ilvl="5" w:tplc="63E4B966" w:tentative="1">
      <w:start w:val="1"/>
      <w:numFmt w:val="lowerRoman"/>
      <w:lvlText w:val="%6."/>
      <w:lvlJc w:val="right"/>
      <w:pPr>
        <w:ind w:left="4320" w:hanging="180"/>
      </w:pPr>
    </w:lvl>
    <w:lvl w:ilvl="6" w:tplc="31D64FC4" w:tentative="1">
      <w:start w:val="1"/>
      <w:numFmt w:val="decimal"/>
      <w:lvlText w:val="%7."/>
      <w:lvlJc w:val="left"/>
      <w:pPr>
        <w:ind w:left="5040" w:hanging="360"/>
      </w:pPr>
    </w:lvl>
    <w:lvl w:ilvl="7" w:tplc="614ACABC" w:tentative="1">
      <w:start w:val="1"/>
      <w:numFmt w:val="lowerLetter"/>
      <w:lvlText w:val="%8."/>
      <w:lvlJc w:val="left"/>
      <w:pPr>
        <w:ind w:left="5760" w:hanging="360"/>
      </w:pPr>
    </w:lvl>
    <w:lvl w:ilvl="8" w:tplc="27FE8A2C" w:tentative="1">
      <w:start w:val="1"/>
      <w:numFmt w:val="lowerRoman"/>
      <w:lvlText w:val="%9."/>
      <w:lvlJc w:val="right"/>
      <w:pPr>
        <w:ind w:left="6480" w:hanging="180"/>
      </w:pPr>
    </w:lvl>
  </w:abstractNum>
  <w:abstractNum w:abstractNumId="3" w15:restartNumberingAfterBreak="0">
    <w:nsid w:val="2FF87F8E"/>
    <w:multiLevelType w:val="hybridMultilevel"/>
    <w:tmpl w:val="7C729110"/>
    <w:lvl w:ilvl="0" w:tplc="B63CC2D4">
      <w:start w:val="1"/>
      <w:numFmt w:val="decimal"/>
      <w:lvlText w:val="(%1)"/>
      <w:lvlJc w:val="left"/>
      <w:pPr>
        <w:ind w:left="450" w:hanging="331"/>
      </w:pPr>
      <w:rPr>
        <w:rFonts w:ascii="Arial" w:eastAsia="Arial" w:hAnsi="Arial" w:cs="Arial" w:hint="default"/>
        <w:w w:val="100"/>
        <w:sz w:val="22"/>
        <w:szCs w:val="22"/>
        <w:lang w:val="en-US" w:eastAsia="en-US" w:bidi="en-US"/>
      </w:rPr>
    </w:lvl>
    <w:lvl w:ilvl="1" w:tplc="B5EE1F92">
      <w:numFmt w:val="bullet"/>
      <w:lvlText w:val="•"/>
      <w:lvlJc w:val="left"/>
      <w:pPr>
        <w:ind w:left="1518" w:hanging="331"/>
      </w:pPr>
      <w:rPr>
        <w:rFonts w:hint="default"/>
        <w:lang w:val="en-US" w:eastAsia="en-US" w:bidi="en-US"/>
      </w:rPr>
    </w:lvl>
    <w:lvl w:ilvl="2" w:tplc="70DADFCE">
      <w:numFmt w:val="bullet"/>
      <w:lvlText w:val="•"/>
      <w:lvlJc w:val="left"/>
      <w:pPr>
        <w:ind w:left="2576" w:hanging="331"/>
      </w:pPr>
      <w:rPr>
        <w:rFonts w:hint="default"/>
        <w:lang w:val="en-US" w:eastAsia="en-US" w:bidi="en-US"/>
      </w:rPr>
    </w:lvl>
    <w:lvl w:ilvl="3" w:tplc="8B441EB0">
      <w:numFmt w:val="bullet"/>
      <w:lvlText w:val="•"/>
      <w:lvlJc w:val="left"/>
      <w:pPr>
        <w:ind w:left="3634" w:hanging="331"/>
      </w:pPr>
      <w:rPr>
        <w:rFonts w:hint="default"/>
        <w:lang w:val="en-US" w:eastAsia="en-US" w:bidi="en-US"/>
      </w:rPr>
    </w:lvl>
    <w:lvl w:ilvl="4" w:tplc="CDC24BDC">
      <w:numFmt w:val="bullet"/>
      <w:lvlText w:val="•"/>
      <w:lvlJc w:val="left"/>
      <w:pPr>
        <w:ind w:left="4692" w:hanging="331"/>
      </w:pPr>
      <w:rPr>
        <w:rFonts w:hint="default"/>
        <w:lang w:val="en-US" w:eastAsia="en-US" w:bidi="en-US"/>
      </w:rPr>
    </w:lvl>
    <w:lvl w:ilvl="5" w:tplc="CA50ED28">
      <w:numFmt w:val="bullet"/>
      <w:lvlText w:val="•"/>
      <w:lvlJc w:val="left"/>
      <w:pPr>
        <w:ind w:left="5750" w:hanging="331"/>
      </w:pPr>
      <w:rPr>
        <w:rFonts w:hint="default"/>
        <w:lang w:val="en-US" w:eastAsia="en-US" w:bidi="en-US"/>
      </w:rPr>
    </w:lvl>
    <w:lvl w:ilvl="6" w:tplc="DF426616">
      <w:numFmt w:val="bullet"/>
      <w:lvlText w:val="•"/>
      <w:lvlJc w:val="left"/>
      <w:pPr>
        <w:ind w:left="6808" w:hanging="331"/>
      </w:pPr>
      <w:rPr>
        <w:rFonts w:hint="default"/>
        <w:lang w:val="en-US" w:eastAsia="en-US" w:bidi="en-US"/>
      </w:rPr>
    </w:lvl>
    <w:lvl w:ilvl="7" w:tplc="B9C676DE">
      <w:numFmt w:val="bullet"/>
      <w:lvlText w:val="•"/>
      <w:lvlJc w:val="left"/>
      <w:pPr>
        <w:ind w:left="7866" w:hanging="331"/>
      </w:pPr>
      <w:rPr>
        <w:rFonts w:hint="default"/>
        <w:lang w:val="en-US" w:eastAsia="en-US" w:bidi="en-US"/>
      </w:rPr>
    </w:lvl>
    <w:lvl w:ilvl="8" w:tplc="93F8F6D6">
      <w:numFmt w:val="bullet"/>
      <w:lvlText w:val="•"/>
      <w:lvlJc w:val="left"/>
      <w:pPr>
        <w:ind w:left="8924" w:hanging="331"/>
      </w:pPr>
      <w:rPr>
        <w:rFonts w:hint="default"/>
        <w:lang w:val="en-US" w:eastAsia="en-US" w:bidi="en-US"/>
      </w:rPr>
    </w:lvl>
  </w:abstractNum>
  <w:abstractNum w:abstractNumId="4" w15:restartNumberingAfterBreak="0">
    <w:nsid w:val="42881D3A"/>
    <w:multiLevelType w:val="hybridMultilevel"/>
    <w:tmpl w:val="F47AA404"/>
    <w:lvl w:ilvl="0" w:tplc="67361B3A">
      <w:start w:val="1"/>
      <w:numFmt w:val="decimal"/>
      <w:lvlText w:val="%1."/>
      <w:lvlJc w:val="left"/>
      <w:pPr>
        <w:ind w:left="720" w:hanging="360"/>
      </w:pPr>
    </w:lvl>
    <w:lvl w:ilvl="1" w:tplc="D8745E3C" w:tentative="1">
      <w:start w:val="1"/>
      <w:numFmt w:val="lowerLetter"/>
      <w:lvlText w:val="%2."/>
      <w:lvlJc w:val="left"/>
      <w:pPr>
        <w:ind w:left="1440" w:hanging="360"/>
      </w:pPr>
    </w:lvl>
    <w:lvl w:ilvl="2" w:tplc="ABAA280A" w:tentative="1">
      <w:start w:val="1"/>
      <w:numFmt w:val="lowerRoman"/>
      <w:lvlText w:val="%3."/>
      <w:lvlJc w:val="right"/>
      <w:pPr>
        <w:ind w:left="2160" w:hanging="180"/>
      </w:pPr>
    </w:lvl>
    <w:lvl w:ilvl="3" w:tplc="7E26FEA0" w:tentative="1">
      <w:start w:val="1"/>
      <w:numFmt w:val="decimal"/>
      <w:lvlText w:val="%4."/>
      <w:lvlJc w:val="left"/>
      <w:pPr>
        <w:ind w:left="2880" w:hanging="360"/>
      </w:pPr>
    </w:lvl>
    <w:lvl w:ilvl="4" w:tplc="D37A9152" w:tentative="1">
      <w:start w:val="1"/>
      <w:numFmt w:val="lowerLetter"/>
      <w:lvlText w:val="%5."/>
      <w:lvlJc w:val="left"/>
      <w:pPr>
        <w:ind w:left="3600" w:hanging="360"/>
      </w:pPr>
    </w:lvl>
    <w:lvl w:ilvl="5" w:tplc="6308BA08" w:tentative="1">
      <w:start w:val="1"/>
      <w:numFmt w:val="lowerRoman"/>
      <w:lvlText w:val="%6."/>
      <w:lvlJc w:val="right"/>
      <w:pPr>
        <w:ind w:left="4320" w:hanging="180"/>
      </w:pPr>
    </w:lvl>
    <w:lvl w:ilvl="6" w:tplc="73142416" w:tentative="1">
      <w:start w:val="1"/>
      <w:numFmt w:val="decimal"/>
      <w:lvlText w:val="%7."/>
      <w:lvlJc w:val="left"/>
      <w:pPr>
        <w:ind w:left="5040" w:hanging="360"/>
      </w:pPr>
    </w:lvl>
    <w:lvl w:ilvl="7" w:tplc="D1566B9A" w:tentative="1">
      <w:start w:val="1"/>
      <w:numFmt w:val="lowerLetter"/>
      <w:lvlText w:val="%8."/>
      <w:lvlJc w:val="left"/>
      <w:pPr>
        <w:ind w:left="5760" w:hanging="360"/>
      </w:pPr>
    </w:lvl>
    <w:lvl w:ilvl="8" w:tplc="61A090E0" w:tentative="1">
      <w:start w:val="1"/>
      <w:numFmt w:val="lowerRoman"/>
      <w:lvlText w:val="%9."/>
      <w:lvlJc w:val="right"/>
      <w:pPr>
        <w:ind w:left="6480" w:hanging="180"/>
      </w:pPr>
    </w:lvl>
  </w:abstractNum>
  <w:abstractNum w:abstractNumId="5" w15:restartNumberingAfterBreak="0">
    <w:nsid w:val="6C914EC5"/>
    <w:multiLevelType w:val="hybridMultilevel"/>
    <w:tmpl w:val="B12EC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9748496">
    <w:abstractNumId w:val="1"/>
  </w:num>
  <w:num w:numId="2" w16cid:durableId="1378627646">
    <w:abstractNumId w:val="5"/>
  </w:num>
  <w:num w:numId="3" w16cid:durableId="20398737">
    <w:abstractNumId w:val="3"/>
  </w:num>
  <w:num w:numId="4" w16cid:durableId="1726370928">
    <w:abstractNumId w:val="0"/>
  </w:num>
  <w:num w:numId="5" w16cid:durableId="172037970">
    <w:abstractNumId w:val="2"/>
  </w:num>
  <w:num w:numId="6" w16cid:durableId="1632442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2F50"/>
    <w:rsid w:val="00011A74"/>
    <w:rsid w:val="0002514C"/>
    <w:rsid w:val="00025338"/>
    <w:rsid w:val="00026197"/>
    <w:rsid w:val="000324E6"/>
    <w:rsid w:val="0004122B"/>
    <w:rsid w:val="00051508"/>
    <w:rsid w:val="00055361"/>
    <w:rsid w:val="00066957"/>
    <w:rsid w:val="0007036D"/>
    <w:rsid w:val="00071CE1"/>
    <w:rsid w:val="00072A36"/>
    <w:rsid w:val="0009317E"/>
    <w:rsid w:val="000951C6"/>
    <w:rsid w:val="00097A80"/>
    <w:rsid w:val="000A2D39"/>
    <w:rsid w:val="000A51AE"/>
    <w:rsid w:val="000B29D3"/>
    <w:rsid w:val="000B6BA0"/>
    <w:rsid w:val="000D642B"/>
    <w:rsid w:val="000E02CE"/>
    <w:rsid w:val="000E6164"/>
    <w:rsid w:val="001054B1"/>
    <w:rsid w:val="00106F30"/>
    <w:rsid w:val="00110199"/>
    <w:rsid w:val="00111C8E"/>
    <w:rsid w:val="00113C90"/>
    <w:rsid w:val="00122B12"/>
    <w:rsid w:val="001273A0"/>
    <w:rsid w:val="00130B7B"/>
    <w:rsid w:val="001324C9"/>
    <w:rsid w:val="00147608"/>
    <w:rsid w:val="00151735"/>
    <w:rsid w:val="00160BE4"/>
    <w:rsid w:val="00161632"/>
    <w:rsid w:val="00163113"/>
    <w:rsid w:val="00172DB3"/>
    <w:rsid w:val="00181721"/>
    <w:rsid w:val="001859F6"/>
    <w:rsid w:val="00190B93"/>
    <w:rsid w:val="001A3246"/>
    <w:rsid w:val="001A542C"/>
    <w:rsid w:val="001B42A6"/>
    <w:rsid w:val="001C30E2"/>
    <w:rsid w:val="001D0E3A"/>
    <w:rsid w:val="001D2784"/>
    <w:rsid w:val="001E05C8"/>
    <w:rsid w:val="001E2453"/>
    <w:rsid w:val="001F0A7D"/>
    <w:rsid w:val="001F7166"/>
    <w:rsid w:val="00200DA3"/>
    <w:rsid w:val="00214EBE"/>
    <w:rsid w:val="00232D37"/>
    <w:rsid w:val="00235939"/>
    <w:rsid w:val="00242A72"/>
    <w:rsid w:val="00253DA5"/>
    <w:rsid w:val="00254BCE"/>
    <w:rsid w:val="002556D5"/>
    <w:rsid w:val="0026516A"/>
    <w:rsid w:val="00284B23"/>
    <w:rsid w:val="002869A8"/>
    <w:rsid w:val="002B083F"/>
    <w:rsid w:val="002B145D"/>
    <w:rsid w:val="002B2999"/>
    <w:rsid w:val="002B336A"/>
    <w:rsid w:val="002C708B"/>
    <w:rsid w:val="002D404A"/>
    <w:rsid w:val="002D6E70"/>
    <w:rsid w:val="002F60DF"/>
    <w:rsid w:val="00301BE1"/>
    <w:rsid w:val="003020EE"/>
    <w:rsid w:val="003055DD"/>
    <w:rsid w:val="00312069"/>
    <w:rsid w:val="0031722D"/>
    <w:rsid w:val="003249E0"/>
    <w:rsid w:val="00336769"/>
    <w:rsid w:val="003374BE"/>
    <w:rsid w:val="00347609"/>
    <w:rsid w:val="00365F31"/>
    <w:rsid w:val="003941D5"/>
    <w:rsid w:val="00396BBA"/>
    <w:rsid w:val="003B6B72"/>
    <w:rsid w:val="003C4B1C"/>
    <w:rsid w:val="003D515F"/>
    <w:rsid w:val="003E16C4"/>
    <w:rsid w:val="003E36EA"/>
    <w:rsid w:val="003E6892"/>
    <w:rsid w:val="0043386D"/>
    <w:rsid w:val="004427AB"/>
    <w:rsid w:val="0045446A"/>
    <w:rsid w:val="0048561D"/>
    <w:rsid w:val="00491A22"/>
    <w:rsid w:val="0049761F"/>
    <w:rsid w:val="004C220F"/>
    <w:rsid w:val="004D5E2F"/>
    <w:rsid w:val="004E0B36"/>
    <w:rsid w:val="004E47FE"/>
    <w:rsid w:val="005171A7"/>
    <w:rsid w:val="00524E29"/>
    <w:rsid w:val="00525876"/>
    <w:rsid w:val="00541724"/>
    <w:rsid w:val="005631A4"/>
    <w:rsid w:val="005644B7"/>
    <w:rsid w:val="00576887"/>
    <w:rsid w:val="0058035B"/>
    <w:rsid w:val="00581F36"/>
    <w:rsid w:val="005861B6"/>
    <w:rsid w:val="00587E54"/>
    <w:rsid w:val="00596ABD"/>
    <w:rsid w:val="005A112A"/>
    <w:rsid w:val="005A2EBB"/>
    <w:rsid w:val="005A2EC4"/>
    <w:rsid w:val="005D6599"/>
    <w:rsid w:val="005E6D35"/>
    <w:rsid w:val="005F100B"/>
    <w:rsid w:val="00635B3C"/>
    <w:rsid w:val="00644CB7"/>
    <w:rsid w:val="006453AE"/>
    <w:rsid w:val="006535FF"/>
    <w:rsid w:val="00654187"/>
    <w:rsid w:val="00654A14"/>
    <w:rsid w:val="006603AE"/>
    <w:rsid w:val="006706F3"/>
    <w:rsid w:val="00687437"/>
    <w:rsid w:val="006B25CB"/>
    <w:rsid w:val="006B686B"/>
    <w:rsid w:val="006D267A"/>
    <w:rsid w:val="006D28BE"/>
    <w:rsid w:val="006D3E15"/>
    <w:rsid w:val="006D7913"/>
    <w:rsid w:val="006E3378"/>
    <w:rsid w:val="006E567D"/>
    <w:rsid w:val="00704567"/>
    <w:rsid w:val="007046DE"/>
    <w:rsid w:val="00712BBC"/>
    <w:rsid w:val="0073020E"/>
    <w:rsid w:val="0073460A"/>
    <w:rsid w:val="00736BDC"/>
    <w:rsid w:val="0074376F"/>
    <w:rsid w:val="007468E9"/>
    <w:rsid w:val="007514F1"/>
    <w:rsid w:val="00751D91"/>
    <w:rsid w:val="00771E45"/>
    <w:rsid w:val="00794E6A"/>
    <w:rsid w:val="007A687A"/>
    <w:rsid w:val="007B152E"/>
    <w:rsid w:val="007B589C"/>
    <w:rsid w:val="007C1431"/>
    <w:rsid w:val="007C1F6C"/>
    <w:rsid w:val="007C3B80"/>
    <w:rsid w:val="007C6EFC"/>
    <w:rsid w:val="007E3D9C"/>
    <w:rsid w:val="007F042F"/>
    <w:rsid w:val="00801CE4"/>
    <w:rsid w:val="00804C11"/>
    <w:rsid w:val="00811A2B"/>
    <w:rsid w:val="00817139"/>
    <w:rsid w:val="008217B9"/>
    <w:rsid w:val="00840CC8"/>
    <w:rsid w:val="0085406A"/>
    <w:rsid w:val="00861AA7"/>
    <w:rsid w:val="008732B1"/>
    <w:rsid w:val="00880D20"/>
    <w:rsid w:val="00882E47"/>
    <w:rsid w:val="00892E1C"/>
    <w:rsid w:val="008A65BE"/>
    <w:rsid w:val="008B0579"/>
    <w:rsid w:val="008C076D"/>
    <w:rsid w:val="008C33C6"/>
    <w:rsid w:val="008C438F"/>
    <w:rsid w:val="008D0572"/>
    <w:rsid w:val="008E775E"/>
    <w:rsid w:val="008F4B6E"/>
    <w:rsid w:val="008F6266"/>
    <w:rsid w:val="00905391"/>
    <w:rsid w:val="009227F9"/>
    <w:rsid w:val="00926229"/>
    <w:rsid w:val="0093267C"/>
    <w:rsid w:val="00936BD4"/>
    <w:rsid w:val="00941AC1"/>
    <w:rsid w:val="00951457"/>
    <w:rsid w:val="00964B2C"/>
    <w:rsid w:val="009651F3"/>
    <w:rsid w:val="009719F2"/>
    <w:rsid w:val="009A4908"/>
    <w:rsid w:val="009A7659"/>
    <w:rsid w:val="009C28B7"/>
    <w:rsid w:val="009C7010"/>
    <w:rsid w:val="009F6D20"/>
    <w:rsid w:val="009F6F77"/>
    <w:rsid w:val="00A01F8A"/>
    <w:rsid w:val="00A02199"/>
    <w:rsid w:val="00A060EB"/>
    <w:rsid w:val="00A35005"/>
    <w:rsid w:val="00A42439"/>
    <w:rsid w:val="00A56923"/>
    <w:rsid w:val="00A8230E"/>
    <w:rsid w:val="00AA1163"/>
    <w:rsid w:val="00AA14EB"/>
    <w:rsid w:val="00AB31C6"/>
    <w:rsid w:val="00AC42EC"/>
    <w:rsid w:val="00AD438C"/>
    <w:rsid w:val="00AF3AD7"/>
    <w:rsid w:val="00AF5350"/>
    <w:rsid w:val="00B00CB8"/>
    <w:rsid w:val="00B05C53"/>
    <w:rsid w:val="00B113C4"/>
    <w:rsid w:val="00B17447"/>
    <w:rsid w:val="00B17B23"/>
    <w:rsid w:val="00B25CFE"/>
    <w:rsid w:val="00B43022"/>
    <w:rsid w:val="00B436B9"/>
    <w:rsid w:val="00B47C3C"/>
    <w:rsid w:val="00B73F1E"/>
    <w:rsid w:val="00B73F54"/>
    <w:rsid w:val="00B75E5D"/>
    <w:rsid w:val="00B7712D"/>
    <w:rsid w:val="00B87DC6"/>
    <w:rsid w:val="00BA0731"/>
    <w:rsid w:val="00BA0D34"/>
    <w:rsid w:val="00BA7527"/>
    <w:rsid w:val="00BA7977"/>
    <w:rsid w:val="00BA7D52"/>
    <w:rsid w:val="00BB116A"/>
    <w:rsid w:val="00BC7FC2"/>
    <w:rsid w:val="00BD50C8"/>
    <w:rsid w:val="00BE2964"/>
    <w:rsid w:val="00C01B8C"/>
    <w:rsid w:val="00C0311A"/>
    <w:rsid w:val="00C129DB"/>
    <w:rsid w:val="00C30FC0"/>
    <w:rsid w:val="00C31516"/>
    <w:rsid w:val="00C42C8C"/>
    <w:rsid w:val="00C606E9"/>
    <w:rsid w:val="00C6499D"/>
    <w:rsid w:val="00C65A47"/>
    <w:rsid w:val="00C678D7"/>
    <w:rsid w:val="00C7633E"/>
    <w:rsid w:val="00C8162A"/>
    <w:rsid w:val="00C85082"/>
    <w:rsid w:val="00C9172C"/>
    <w:rsid w:val="00CA15E2"/>
    <w:rsid w:val="00CA2AF6"/>
    <w:rsid w:val="00CD0EE1"/>
    <w:rsid w:val="00CD3B25"/>
    <w:rsid w:val="00CD4C50"/>
    <w:rsid w:val="00CE1EB4"/>
    <w:rsid w:val="00CE7863"/>
    <w:rsid w:val="00CF0507"/>
    <w:rsid w:val="00CF2FCA"/>
    <w:rsid w:val="00CF7A36"/>
    <w:rsid w:val="00D3502D"/>
    <w:rsid w:val="00D353C4"/>
    <w:rsid w:val="00D42C63"/>
    <w:rsid w:val="00D44176"/>
    <w:rsid w:val="00D44880"/>
    <w:rsid w:val="00D7730B"/>
    <w:rsid w:val="00D937E8"/>
    <w:rsid w:val="00D93CD8"/>
    <w:rsid w:val="00DA040F"/>
    <w:rsid w:val="00DA65FD"/>
    <w:rsid w:val="00DA6A29"/>
    <w:rsid w:val="00DD20BD"/>
    <w:rsid w:val="00E12F50"/>
    <w:rsid w:val="00E14547"/>
    <w:rsid w:val="00E30F9F"/>
    <w:rsid w:val="00E36D00"/>
    <w:rsid w:val="00E42ADD"/>
    <w:rsid w:val="00E46872"/>
    <w:rsid w:val="00E51568"/>
    <w:rsid w:val="00E51F86"/>
    <w:rsid w:val="00E5376E"/>
    <w:rsid w:val="00E657C7"/>
    <w:rsid w:val="00E754D4"/>
    <w:rsid w:val="00E872D5"/>
    <w:rsid w:val="00E87A50"/>
    <w:rsid w:val="00EA07F5"/>
    <w:rsid w:val="00EA10C7"/>
    <w:rsid w:val="00EA1B05"/>
    <w:rsid w:val="00EB3E5F"/>
    <w:rsid w:val="00EC28CF"/>
    <w:rsid w:val="00ED46B1"/>
    <w:rsid w:val="00ED7B69"/>
    <w:rsid w:val="00EE2D46"/>
    <w:rsid w:val="00EF31E8"/>
    <w:rsid w:val="00EF5C86"/>
    <w:rsid w:val="00EF5CCB"/>
    <w:rsid w:val="00F016D8"/>
    <w:rsid w:val="00F06B10"/>
    <w:rsid w:val="00F14044"/>
    <w:rsid w:val="00F20061"/>
    <w:rsid w:val="00F30A59"/>
    <w:rsid w:val="00F31760"/>
    <w:rsid w:val="00F323A9"/>
    <w:rsid w:val="00F372DC"/>
    <w:rsid w:val="00F44C22"/>
    <w:rsid w:val="00F503E1"/>
    <w:rsid w:val="00F6397A"/>
    <w:rsid w:val="00F73394"/>
    <w:rsid w:val="00F74266"/>
    <w:rsid w:val="00F83884"/>
    <w:rsid w:val="00FA0CC0"/>
    <w:rsid w:val="00FA73A6"/>
    <w:rsid w:val="00FC1548"/>
    <w:rsid w:val="00FD1815"/>
    <w:rsid w:val="00FF21C6"/>
    <w:rsid w:val="00FF5FFD"/>
    <w:rsid w:val="00FF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AAF4B15"/>
  <w15:chartTrackingRefBased/>
  <w15:docId w15:val="{31341BF9-934E-4A5F-8DE3-B4BE0E8C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F372DC"/>
    <w:pPr>
      <w:keepNext/>
      <w:pBdr>
        <w:top w:val="single" w:sz="4" w:space="1" w:color="auto"/>
        <w:left w:val="single" w:sz="4" w:space="4" w:color="auto"/>
        <w:bottom w:val="single" w:sz="4" w:space="1" w:color="auto"/>
        <w:right w:val="single" w:sz="4" w:space="4" w:color="auto"/>
      </w:pBdr>
      <w:outlineLvl w:val="0"/>
    </w:pPr>
    <w:rPr>
      <w:b/>
      <w:bCs/>
      <w:sz w:val="24"/>
      <w:szCs w:val="24"/>
    </w:rPr>
  </w:style>
  <w:style w:type="paragraph" w:styleId="Heading2">
    <w:name w:val="heading 2"/>
    <w:basedOn w:val="Normal"/>
    <w:next w:val="Normal"/>
    <w:qFormat/>
    <w:rsid w:val="00F372DC"/>
    <w:pPr>
      <w:keepNext/>
      <w:jc w:val="center"/>
      <w:outlineLvl w:val="1"/>
    </w:pPr>
    <w:rPr>
      <w:b/>
      <w:bCs/>
      <w:sz w:val="24"/>
      <w:szCs w:val="24"/>
    </w:rPr>
  </w:style>
  <w:style w:type="paragraph" w:styleId="Heading3">
    <w:name w:val="heading 3"/>
    <w:basedOn w:val="Normal"/>
    <w:next w:val="Normal"/>
    <w:qFormat/>
    <w:rsid w:val="00EA07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535FF"/>
    <w:pPr>
      <w:autoSpaceDE w:val="0"/>
      <w:autoSpaceDN w:val="0"/>
      <w:adjustRightInd w:val="0"/>
    </w:pPr>
    <w:rPr>
      <w:rFonts w:ascii="Arial" w:hAnsi="Arial"/>
      <w:sz w:val="24"/>
      <w:szCs w:val="24"/>
    </w:rPr>
  </w:style>
  <w:style w:type="paragraph" w:styleId="BodyText">
    <w:name w:val="Body Text"/>
    <w:basedOn w:val="Normal"/>
    <w:rsid w:val="00F372DC"/>
    <w:rPr>
      <w:b/>
      <w:bCs/>
      <w:sz w:val="24"/>
      <w:szCs w:val="24"/>
    </w:rPr>
  </w:style>
  <w:style w:type="paragraph" w:styleId="Header">
    <w:name w:val="header"/>
    <w:basedOn w:val="Normal"/>
    <w:rsid w:val="00F372DC"/>
    <w:pPr>
      <w:tabs>
        <w:tab w:val="center" w:pos="4320"/>
        <w:tab w:val="right" w:pos="8640"/>
      </w:tabs>
    </w:pPr>
    <w:rPr>
      <w:sz w:val="24"/>
      <w:szCs w:val="24"/>
    </w:rPr>
  </w:style>
  <w:style w:type="paragraph" w:styleId="BodyText2">
    <w:name w:val="Body Text 2"/>
    <w:basedOn w:val="Normal"/>
    <w:rsid w:val="00F372DC"/>
    <w:pPr>
      <w:pBdr>
        <w:top w:val="single" w:sz="4" w:space="1" w:color="auto"/>
        <w:left w:val="single" w:sz="4" w:space="4" w:color="auto"/>
        <w:bottom w:val="single" w:sz="4" w:space="1" w:color="auto"/>
        <w:right w:val="single" w:sz="4" w:space="4" w:color="auto"/>
      </w:pBdr>
    </w:pPr>
    <w:rPr>
      <w:sz w:val="32"/>
      <w:szCs w:val="24"/>
    </w:rPr>
  </w:style>
  <w:style w:type="paragraph" w:styleId="Title">
    <w:name w:val="Title"/>
    <w:basedOn w:val="Normal"/>
    <w:qFormat/>
    <w:rsid w:val="00EA07F5"/>
    <w:pPr>
      <w:jc w:val="center"/>
    </w:pPr>
    <w:rPr>
      <w:b/>
      <w:sz w:val="24"/>
    </w:rPr>
  </w:style>
  <w:style w:type="paragraph" w:styleId="BalloonText">
    <w:name w:val="Balloon Text"/>
    <w:basedOn w:val="Normal"/>
    <w:semiHidden/>
    <w:rsid w:val="00587E54"/>
    <w:rPr>
      <w:rFonts w:ascii="Tahoma" w:hAnsi="Tahoma" w:cs="Tahoma"/>
      <w:sz w:val="16"/>
      <w:szCs w:val="16"/>
    </w:rPr>
  </w:style>
  <w:style w:type="paragraph" w:styleId="Footer">
    <w:name w:val="footer"/>
    <w:basedOn w:val="Normal"/>
    <w:rsid w:val="00B73F1E"/>
    <w:pPr>
      <w:tabs>
        <w:tab w:val="center" w:pos="4320"/>
        <w:tab w:val="right" w:pos="8640"/>
      </w:tabs>
    </w:pPr>
  </w:style>
  <w:style w:type="paragraph" w:styleId="ListParagraph">
    <w:name w:val="List Paragraph"/>
    <w:basedOn w:val="Normal"/>
    <w:uiPriority w:val="1"/>
    <w:qFormat/>
    <w:rsid w:val="007B589C"/>
    <w:pPr>
      <w:widowControl w:val="0"/>
      <w:autoSpaceDE w:val="0"/>
      <w:autoSpaceDN w:val="0"/>
      <w:spacing w:line="252" w:lineRule="exact"/>
      <w:ind w:left="451" w:hanging="332"/>
    </w:pPr>
    <w:rPr>
      <w:rFonts w:ascii="Arial" w:eastAsia="Arial" w:hAnsi="Arial" w:cs="Arial"/>
      <w:sz w:val="22"/>
      <w:szCs w:val="22"/>
      <w:lang w:bidi="en-US"/>
    </w:rPr>
  </w:style>
  <w:style w:type="paragraph" w:customStyle="1" w:styleId="TableParagraph">
    <w:name w:val="Table Paragraph"/>
    <w:basedOn w:val="Normal"/>
    <w:uiPriority w:val="1"/>
    <w:qFormat/>
    <w:rsid w:val="007B589C"/>
    <w:pPr>
      <w:widowControl w:val="0"/>
      <w:autoSpaceDE w:val="0"/>
      <w:autoSpaceDN w:val="0"/>
      <w:spacing w:before="14"/>
      <w:jc w:val="right"/>
    </w:pPr>
    <w:rPr>
      <w:rFonts w:ascii="Arial" w:eastAsia="Arial" w:hAnsi="Arial" w:cs="Arial"/>
      <w:sz w:val="22"/>
      <w:szCs w:val="22"/>
      <w:lang w:bidi="en-US"/>
    </w:rPr>
  </w:style>
  <w:style w:type="paragraph" w:styleId="NormalWeb">
    <w:name w:val="Normal (Web)"/>
    <w:basedOn w:val="Normal"/>
    <w:uiPriority w:val="99"/>
    <w:unhideWhenUsed/>
    <w:rsid w:val="00F73394"/>
    <w:pPr>
      <w:spacing w:before="100" w:beforeAutospacing="1" w:after="100" w:afterAutospacing="1"/>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0101">
      <w:bodyDiv w:val="1"/>
      <w:marLeft w:val="0"/>
      <w:marRight w:val="0"/>
      <w:marTop w:val="0"/>
      <w:marBottom w:val="0"/>
      <w:divBdr>
        <w:top w:val="none" w:sz="0" w:space="0" w:color="auto"/>
        <w:left w:val="none" w:sz="0" w:space="0" w:color="auto"/>
        <w:bottom w:val="none" w:sz="0" w:space="0" w:color="auto"/>
        <w:right w:val="none" w:sz="0" w:space="0" w:color="auto"/>
      </w:divBdr>
    </w:div>
    <w:div w:id="741485606">
      <w:bodyDiv w:val="1"/>
      <w:marLeft w:val="0"/>
      <w:marRight w:val="0"/>
      <w:marTop w:val="0"/>
      <w:marBottom w:val="0"/>
      <w:divBdr>
        <w:top w:val="none" w:sz="0" w:space="0" w:color="auto"/>
        <w:left w:val="none" w:sz="0" w:space="0" w:color="auto"/>
        <w:bottom w:val="none" w:sz="0" w:space="0" w:color="auto"/>
        <w:right w:val="none" w:sz="0" w:space="0" w:color="auto"/>
      </w:divBdr>
    </w:div>
    <w:div w:id="1232542311">
      <w:bodyDiv w:val="1"/>
      <w:marLeft w:val="0"/>
      <w:marRight w:val="0"/>
      <w:marTop w:val="0"/>
      <w:marBottom w:val="0"/>
      <w:divBdr>
        <w:top w:val="none" w:sz="0" w:space="0" w:color="auto"/>
        <w:left w:val="none" w:sz="0" w:space="0" w:color="auto"/>
        <w:bottom w:val="none" w:sz="0" w:space="0" w:color="auto"/>
        <w:right w:val="none" w:sz="0" w:space="0" w:color="auto"/>
      </w:divBdr>
    </w:div>
    <w:div w:id="1450276478">
      <w:bodyDiv w:val="1"/>
      <w:marLeft w:val="0"/>
      <w:marRight w:val="0"/>
      <w:marTop w:val="0"/>
      <w:marBottom w:val="0"/>
      <w:divBdr>
        <w:top w:val="none" w:sz="0" w:space="0" w:color="auto"/>
        <w:left w:val="none" w:sz="0" w:space="0" w:color="auto"/>
        <w:bottom w:val="none" w:sz="0" w:space="0" w:color="auto"/>
        <w:right w:val="none" w:sz="0" w:space="0" w:color="auto"/>
      </w:divBdr>
    </w:div>
    <w:div w:id="1477062650">
      <w:bodyDiv w:val="1"/>
      <w:marLeft w:val="0"/>
      <w:marRight w:val="0"/>
      <w:marTop w:val="0"/>
      <w:marBottom w:val="0"/>
      <w:divBdr>
        <w:top w:val="none" w:sz="0" w:space="0" w:color="auto"/>
        <w:left w:val="none" w:sz="0" w:space="0" w:color="auto"/>
        <w:bottom w:val="none" w:sz="0" w:space="0" w:color="auto"/>
        <w:right w:val="none" w:sz="0" w:space="0" w:color="auto"/>
      </w:divBdr>
    </w:div>
    <w:div w:id="1582985740">
      <w:bodyDiv w:val="1"/>
      <w:marLeft w:val="0"/>
      <w:marRight w:val="0"/>
      <w:marTop w:val="0"/>
      <w:marBottom w:val="0"/>
      <w:divBdr>
        <w:top w:val="none" w:sz="0" w:space="0" w:color="auto"/>
        <w:left w:val="none" w:sz="0" w:space="0" w:color="auto"/>
        <w:bottom w:val="none" w:sz="0" w:space="0" w:color="auto"/>
        <w:right w:val="none" w:sz="0" w:space="0" w:color="auto"/>
      </w:divBdr>
    </w:div>
    <w:div w:id="1818717570">
      <w:bodyDiv w:val="1"/>
      <w:marLeft w:val="0"/>
      <w:marRight w:val="0"/>
      <w:marTop w:val="0"/>
      <w:marBottom w:val="0"/>
      <w:divBdr>
        <w:top w:val="none" w:sz="0" w:space="0" w:color="auto"/>
        <w:left w:val="none" w:sz="0" w:space="0" w:color="auto"/>
        <w:bottom w:val="none" w:sz="0" w:space="0" w:color="auto"/>
        <w:right w:val="none" w:sz="0" w:space="0" w:color="auto"/>
      </w:divBdr>
    </w:div>
    <w:div w:id="20823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UN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AC682-6E26-48DB-8E05-2D657BCE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COUNTY</Template>
  <TotalTime>80</TotalTime>
  <Pages>4</Pages>
  <Words>1892</Words>
  <Characters>10163</Characters>
  <Application>Microsoft Office Word</Application>
  <DocSecurity>0</DocSecurity>
  <Lines>362</Lines>
  <Paragraphs>231</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Suzanne Schneider</dc:creator>
  <cp:keywords/>
  <cp:lastModifiedBy>Jesus Salmeron</cp:lastModifiedBy>
  <cp:revision>16</cp:revision>
  <cp:lastPrinted>2022-10-19T16:18:00Z</cp:lastPrinted>
  <dcterms:created xsi:type="dcterms:W3CDTF">2026-02-25T23:03:00Z</dcterms:created>
  <dcterms:modified xsi:type="dcterms:W3CDTF">2026-03-16T23:53:00Z</dcterms:modified>
</cp:coreProperties>
</file>