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9BA2" w14:textId="77777777" w:rsidR="00E12F50" w:rsidRPr="00181721" w:rsidRDefault="00E12F50">
      <w:pPr>
        <w:rPr>
          <w:rFonts w:ascii="Arial" w:hAnsi="Arial" w:cs="Arial"/>
        </w:rPr>
      </w:pPr>
      <w:bookmarkStart w:id="0" w:name="_Hlk169701422"/>
    </w:p>
    <w:tbl>
      <w:tblPr>
        <w:tblW w:w="0" w:type="auto"/>
        <w:tblLayout w:type="fixed"/>
        <w:tblLook w:val="0000" w:firstRow="0" w:lastRow="0" w:firstColumn="0" w:lastColumn="0" w:noHBand="0" w:noVBand="0"/>
      </w:tblPr>
      <w:tblGrid>
        <w:gridCol w:w="1548"/>
        <w:gridCol w:w="5490"/>
        <w:gridCol w:w="3960"/>
      </w:tblGrid>
      <w:tr w:rsidR="00E12F50" w:rsidRPr="00181721" w14:paraId="0085C1E7" w14:textId="77777777">
        <w:tc>
          <w:tcPr>
            <w:tcW w:w="1548" w:type="dxa"/>
          </w:tcPr>
          <w:p w14:paraId="39F34AD4" w14:textId="77777777" w:rsidR="00E12F50" w:rsidRPr="00181721" w:rsidRDefault="0077625E">
            <w:pPr>
              <w:rPr>
                <w:rFonts w:ascii="Arial" w:hAnsi="Arial" w:cs="Arial"/>
              </w:rPr>
            </w:pPr>
            <w:r>
              <w:rPr>
                <w:rFonts w:ascii="Arial" w:hAnsi="Arial" w:cs="Arial"/>
              </w:rPr>
              <w:pict w14:anchorId="71E04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9.75pt" fillcolor="window">
                  <v:imagedata r:id="rId7" o:title=""/>
                </v:shape>
              </w:pict>
            </w:r>
          </w:p>
        </w:tc>
        <w:tc>
          <w:tcPr>
            <w:tcW w:w="5490" w:type="dxa"/>
            <w:tcBorders>
              <w:left w:val="single" w:sz="18" w:space="0" w:color="auto"/>
            </w:tcBorders>
          </w:tcPr>
          <w:p w14:paraId="458A6A9A" w14:textId="77777777" w:rsidR="00E12F50" w:rsidRPr="00181721" w:rsidRDefault="00E12F50">
            <w:pPr>
              <w:rPr>
                <w:rFonts w:ascii="Arial" w:hAnsi="Arial" w:cs="Arial"/>
                <w:sz w:val="18"/>
              </w:rPr>
            </w:pPr>
            <w:smartTag w:uri="urn:schemas-microsoft-com:office:smarttags" w:element="place">
              <w:smartTag w:uri="urn:schemas-microsoft-com:office:smarttags" w:element="PlaceType">
                <w:r w:rsidRPr="00181721">
                  <w:rPr>
                    <w:rFonts w:ascii="Arial" w:hAnsi="Arial" w:cs="Arial"/>
                    <w:b/>
                    <w:sz w:val="28"/>
                  </w:rPr>
                  <w:t>COUNTY</w:t>
                </w:r>
              </w:smartTag>
              <w:r w:rsidRPr="00181721">
                <w:rPr>
                  <w:rFonts w:ascii="Arial" w:hAnsi="Arial" w:cs="Arial"/>
                  <w:b/>
                  <w:sz w:val="28"/>
                </w:rPr>
                <w:t xml:space="preserve"> OF </w:t>
              </w:r>
              <w:smartTag w:uri="urn:schemas-microsoft-com:office:smarttags" w:element="PlaceName">
                <w:r w:rsidRPr="00181721">
                  <w:rPr>
                    <w:rFonts w:ascii="Arial" w:hAnsi="Arial" w:cs="Arial"/>
                    <w:b/>
                    <w:sz w:val="28"/>
                  </w:rPr>
                  <w:t>LAKE</w:t>
                </w:r>
              </w:smartTag>
            </w:smartTag>
            <w:r w:rsidRPr="00181721">
              <w:rPr>
                <w:rFonts w:ascii="Arial" w:hAnsi="Arial" w:cs="Arial"/>
                <w:sz w:val="28"/>
              </w:rPr>
              <w:br/>
            </w:r>
            <w:r w:rsidRPr="00181721">
              <w:rPr>
                <w:rFonts w:ascii="Arial" w:hAnsi="Arial" w:cs="Arial"/>
                <w:b/>
                <w:sz w:val="18"/>
              </w:rPr>
              <w:t>SPECIAL DISTRICTS ADMINISTRATION</w:t>
            </w:r>
            <w:r w:rsidRPr="00181721">
              <w:rPr>
                <w:rFonts w:ascii="Arial" w:hAnsi="Arial" w:cs="Arial"/>
                <w:b/>
              </w:rPr>
              <w:br/>
            </w:r>
            <w:smartTag w:uri="urn:schemas-microsoft-com:office:smarttags" w:element="Street">
              <w:r w:rsidR="00751D91" w:rsidRPr="00181721">
                <w:rPr>
                  <w:rFonts w:ascii="Arial" w:hAnsi="Arial" w:cs="Arial"/>
                  <w:sz w:val="18"/>
                </w:rPr>
                <w:t>230 N.</w:t>
              </w:r>
              <w:r w:rsidRPr="00181721">
                <w:rPr>
                  <w:rFonts w:ascii="Arial" w:hAnsi="Arial" w:cs="Arial"/>
                  <w:sz w:val="18"/>
                </w:rPr>
                <w:t xml:space="preserve"> Main Street</w:t>
              </w:r>
            </w:smartTag>
            <w:r w:rsidRPr="00181721">
              <w:rPr>
                <w:rFonts w:ascii="Arial" w:hAnsi="Arial" w:cs="Arial"/>
                <w:sz w:val="18"/>
              </w:rPr>
              <w:br/>
            </w:r>
            <w:smartTag w:uri="urn:schemas-microsoft-com:office:smarttags" w:element="City">
              <w:r w:rsidRPr="00181721">
                <w:rPr>
                  <w:rFonts w:ascii="Arial" w:hAnsi="Arial" w:cs="Arial"/>
                  <w:sz w:val="18"/>
                </w:rPr>
                <w:t>Lakeport</w:t>
              </w:r>
            </w:smartTag>
            <w:r w:rsidRPr="00181721">
              <w:rPr>
                <w:rFonts w:ascii="Arial" w:hAnsi="Arial" w:cs="Arial"/>
                <w:sz w:val="18"/>
              </w:rPr>
              <w:t xml:space="preserve">, </w:t>
            </w:r>
            <w:r w:rsidR="00491A22" w:rsidRPr="00181721">
              <w:rPr>
                <w:rFonts w:ascii="Arial" w:hAnsi="Arial" w:cs="Arial"/>
                <w:sz w:val="18"/>
              </w:rPr>
              <w:t>California 95453</w:t>
            </w:r>
          </w:p>
          <w:p w14:paraId="6A2869A3" w14:textId="77777777" w:rsidR="00E12F50" w:rsidRPr="00181721" w:rsidRDefault="00E12F50">
            <w:pPr>
              <w:rPr>
                <w:rFonts w:ascii="Arial" w:hAnsi="Arial" w:cs="Arial"/>
              </w:rPr>
            </w:pPr>
            <w:r w:rsidRPr="00181721">
              <w:rPr>
                <w:rFonts w:ascii="Arial" w:hAnsi="Arial" w:cs="Arial"/>
                <w:sz w:val="18"/>
              </w:rPr>
              <w:t>Telephone 707</w:t>
            </w:r>
            <w:r w:rsidR="00654A14" w:rsidRPr="00181721">
              <w:rPr>
                <w:rFonts w:ascii="Arial" w:hAnsi="Arial" w:cs="Arial"/>
                <w:sz w:val="18"/>
              </w:rPr>
              <w:t>-</w:t>
            </w:r>
            <w:r w:rsidRPr="00181721">
              <w:rPr>
                <w:rFonts w:ascii="Arial" w:hAnsi="Arial" w:cs="Arial"/>
                <w:sz w:val="18"/>
              </w:rPr>
              <w:t>263-0119</w:t>
            </w:r>
            <w:r w:rsidRPr="00181721">
              <w:rPr>
                <w:rFonts w:ascii="Arial" w:hAnsi="Arial" w:cs="Arial"/>
                <w:sz w:val="18"/>
              </w:rPr>
              <w:br/>
              <w:t>Fax 70</w:t>
            </w:r>
            <w:r w:rsidR="00654A14" w:rsidRPr="00181721">
              <w:rPr>
                <w:rFonts w:ascii="Arial" w:hAnsi="Arial" w:cs="Arial"/>
                <w:sz w:val="18"/>
              </w:rPr>
              <w:t>7-</w:t>
            </w:r>
            <w:r w:rsidRPr="00181721">
              <w:rPr>
                <w:rFonts w:ascii="Arial" w:hAnsi="Arial" w:cs="Arial"/>
                <w:sz w:val="18"/>
              </w:rPr>
              <w:t>263</w:t>
            </w:r>
            <w:r w:rsidR="00654A14" w:rsidRPr="00181721">
              <w:rPr>
                <w:rFonts w:ascii="Arial" w:hAnsi="Arial" w:cs="Arial"/>
                <w:sz w:val="18"/>
              </w:rPr>
              <w:t>-</w:t>
            </w:r>
            <w:r w:rsidRPr="00181721">
              <w:rPr>
                <w:rFonts w:ascii="Arial" w:hAnsi="Arial" w:cs="Arial"/>
                <w:sz w:val="18"/>
              </w:rPr>
              <w:t>3836</w:t>
            </w:r>
          </w:p>
        </w:tc>
        <w:tc>
          <w:tcPr>
            <w:tcW w:w="3960" w:type="dxa"/>
            <w:tcBorders>
              <w:left w:val="nil"/>
            </w:tcBorders>
          </w:tcPr>
          <w:p w14:paraId="2B698E4C" w14:textId="77777777" w:rsidR="00E12F50" w:rsidRPr="00181721" w:rsidRDefault="00E12F50">
            <w:pPr>
              <w:ind w:right="-18"/>
              <w:jc w:val="center"/>
              <w:rPr>
                <w:rFonts w:ascii="Arial" w:hAnsi="Arial" w:cs="Arial"/>
              </w:rPr>
            </w:pPr>
          </w:p>
          <w:p w14:paraId="0B84CBA9" w14:textId="77777777" w:rsidR="00E12F50" w:rsidRPr="00181721" w:rsidRDefault="00E12F50">
            <w:pPr>
              <w:ind w:right="-18"/>
              <w:jc w:val="center"/>
              <w:rPr>
                <w:rFonts w:ascii="Arial" w:hAnsi="Arial" w:cs="Arial"/>
              </w:rPr>
            </w:pPr>
          </w:p>
        </w:tc>
      </w:tr>
    </w:tbl>
    <w:p w14:paraId="266C748A" w14:textId="77777777" w:rsidR="00E12F50" w:rsidRPr="00181721" w:rsidRDefault="00E12F50">
      <w:pPr>
        <w:rPr>
          <w:rFonts w:ascii="Arial" w:hAnsi="Arial" w:cs="Arial"/>
        </w:rPr>
      </w:pPr>
    </w:p>
    <w:p w14:paraId="29BF9FC3" w14:textId="77777777" w:rsidR="005F100B" w:rsidRPr="00181721" w:rsidRDefault="005F100B" w:rsidP="00F372DC">
      <w:pPr>
        <w:ind w:right="-540"/>
        <w:rPr>
          <w:rFonts w:ascii="Arial" w:hAnsi="Arial" w:cs="Arial"/>
          <w:sz w:val="24"/>
          <w:szCs w:val="24"/>
        </w:rPr>
      </w:pPr>
    </w:p>
    <w:p w14:paraId="3760C1B6" w14:textId="77777777" w:rsidR="00EA07F5" w:rsidRPr="00181721" w:rsidRDefault="00EA07F5" w:rsidP="00EA07F5">
      <w:pPr>
        <w:pStyle w:val="Title"/>
        <w:rPr>
          <w:rFonts w:ascii="Arial" w:hAnsi="Arial" w:cs="Arial"/>
        </w:rPr>
      </w:pPr>
      <w:r w:rsidRPr="00181721">
        <w:rPr>
          <w:rFonts w:ascii="Arial" w:hAnsi="Arial" w:cs="Arial"/>
        </w:rPr>
        <w:t xml:space="preserve">NOTICE OF PUBLIC HEARING REGARDING </w:t>
      </w:r>
      <w:r w:rsidR="00051508" w:rsidRPr="00181721">
        <w:rPr>
          <w:rFonts w:ascii="Arial" w:hAnsi="Arial" w:cs="Arial"/>
        </w:rPr>
        <w:t>SEWER</w:t>
      </w:r>
      <w:r w:rsidRPr="00181721">
        <w:rPr>
          <w:rFonts w:ascii="Arial" w:hAnsi="Arial" w:cs="Arial"/>
        </w:rPr>
        <w:t xml:space="preserve"> RATE INCREASE</w:t>
      </w:r>
    </w:p>
    <w:p w14:paraId="15F4385A" w14:textId="77777777" w:rsidR="00EA07F5" w:rsidRPr="00181721" w:rsidRDefault="00EA07F5" w:rsidP="00EA07F5">
      <w:pPr>
        <w:pStyle w:val="Title"/>
        <w:rPr>
          <w:rFonts w:ascii="Arial" w:hAnsi="Arial" w:cs="Arial"/>
        </w:rPr>
      </w:pPr>
    </w:p>
    <w:p w14:paraId="55228C97" w14:textId="46F2682D" w:rsidR="00EA07F5" w:rsidRPr="00181721" w:rsidRDefault="00EA07F5" w:rsidP="00EA07F5">
      <w:pPr>
        <w:pStyle w:val="Title"/>
        <w:jc w:val="left"/>
        <w:rPr>
          <w:rFonts w:ascii="Arial" w:hAnsi="Arial" w:cs="Arial"/>
          <w:b w:val="0"/>
          <w:sz w:val="20"/>
        </w:rPr>
      </w:pPr>
      <w:r w:rsidRPr="00181721">
        <w:rPr>
          <w:rFonts w:ascii="Arial" w:hAnsi="Arial" w:cs="Arial"/>
          <w:b w:val="0"/>
        </w:rPr>
        <w:tab/>
      </w:r>
      <w:r w:rsidRPr="00181721">
        <w:rPr>
          <w:rFonts w:ascii="Arial" w:hAnsi="Arial" w:cs="Arial"/>
          <w:b w:val="0"/>
        </w:rPr>
        <w:tab/>
      </w:r>
      <w:r w:rsidRPr="00181721">
        <w:rPr>
          <w:rFonts w:ascii="Arial" w:hAnsi="Arial" w:cs="Arial"/>
          <w:b w:val="0"/>
          <w:sz w:val="20"/>
        </w:rPr>
        <w:t>Public Hearing D</w:t>
      </w:r>
      <w:r w:rsidR="009F6D20" w:rsidRPr="00181721">
        <w:rPr>
          <w:rFonts w:ascii="Arial" w:hAnsi="Arial" w:cs="Arial"/>
          <w:b w:val="0"/>
          <w:sz w:val="20"/>
        </w:rPr>
        <w:t>ate:</w:t>
      </w:r>
      <w:r w:rsidR="009F6D20" w:rsidRPr="00181721">
        <w:rPr>
          <w:rFonts w:ascii="Arial" w:hAnsi="Arial" w:cs="Arial"/>
          <w:b w:val="0"/>
          <w:sz w:val="20"/>
        </w:rPr>
        <w:tab/>
      </w:r>
      <w:r w:rsidR="009F6D20" w:rsidRPr="00181721">
        <w:rPr>
          <w:rFonts w:ascii="Arial" w:hAnsi="Arial" w:cs="Arial"/>
          <w:b w:val="0"/>
          <w:sz w:val="20"/>
        </w:rPr>
        <w:tab/>
      </w:r>
      <w:r w:rsidR="00786AB5">
        <w:rPr>
          <w:rFonts w:ascii="Arial" w:hAnsi="Arial" w:cs="Arial"/>
          <w:b w:val="0"/>
          <w:sz w:val="20"/>
        </w:rPr>
        <w:t>TBD</w:t>
      </w:r>
    </w:p>
    <w:p w14:paraId="29786A07" w14:textId="77777777" w:rsidR="00EA07F5" w:rsidRPr="00181721" w:rsidRDefault="00EA07F5" w:rsidP="00EA07F5">
      <w:pPr>
        <w:pStyle w:val="Title"/>
        <w:jc w:val="left"/>
        <w:rPr>
          <w:rFonts w:ascii="Arial" w:hAnsi="Arial" w:cs="Arial"/>
          <w:b w:val="0"/>
          <w:sz w:val="20"/>
        </w:rPr>
      </w:pPr>
    </w:p>
    <w:p w14:paraId="0B885AF9" w14:textId="6AB12C16" w:rsidR="00EA07F5" w:rsidRPr="00181721" w:rsidRDefault="00EA07F5" w:rsidP="00EA07F5">
      <w:pPr>
        <w:pStyle w:val="Title"/>
        <w:jc w:val="left"/>
        <w:rPr>
          <w:rFonts w:ascii="Arial" w:hAnsi="Arial" w:cs="Arial"/>
          <w:b w:val="0"/>
          <w:sz w:val="20"/>
        </w:rPr>
      </w:pPr>
      <w:r w:rsidRPr="00181721">
        <w:rPr>
          <w:rFonts w:ascii="Arial" w:hAnsi="Arial" w:cs="Arial"/>
          <w:b w:val="0"/>
          <w:sz w:val="20"/>
        </w:rPr>
        <w:tab/>
      </w:r>
      <w:r w:rsidRPr="00181721">
        <w:rPr>
          <w:rFonts w:ascii="Arial" w:hAnsi="Arial" w:cs="Arial"/>
          <w:b w:val="0"/>
          <w:sz w:val="20"/>
        </w:rPr>
        <w:tab/>
        <w:t>Public Hearing Time:</w:t>
      </w:r>
      <w:r w:rsidRPr="00181721">
        <w:rPr>
          <w:rFonts w:ascii="Arial" w:hAnsi="Arial" w:cs="Arial"/>
          <w:b w:val="0"/>
          <w:sz w:val="20"/>
        </w:rPr>
        <w:tab/>
      </w:r>
      <w:r w:rsidRPr="00181721">
        <w:rPr>
          <w:rFonts w:ascii="Arial" w:hAnsi="Arial" w:cs="Arial"/>
          <w:b w:val="0"/>
          <w:sz w:val="20"/>
        </w:rPr>
        <w:tab/>
      </w:r>
      <w:r w:rsidR="00786AB5">
        <w:rPr>
          <w:rFonts w:ascii="Arial" w:hAnsi="Arial" w:cs="Arial"/>
          <w:b w:val="0"/>
          <w:sz w:val="20"/>
        </w:rPr>
        <w:t>TBD</w:t>
      </w:r>
    </w:p>
    <w:p w14:paraId="0916C06D" w14:textId="77777777" w:rsidR="00EA07F5" w:rsidRPr="00181721" w:rsidRDefault="00EA07F5" w:rsidP="00EA07F5">
      <w:pPr>
        <w:pStyle w:val="Title"/>
        <w:jc w:val="left"/>
        <w:rPr>
          <w:rFonts w:ascii="Arial" w:hAnsi="Arial" w:cs="Arial"/>
          <w:b w:val="0"/>
          <w:sz w:val="20"/>
        </w:rPr>
      </w:pPr>
    </w:p>
    <w:p w14:paraId="48E0D164" w14:textId="372B85CA" w:rsidR="00EA07F5" w:rsidRPr="00181721" w:rsidRDefault="00EA07F5" w:rsidP="00EA07F5">
      <w:pPr>
        <w:pStyle w:val="Title"/>
        <w:jc w:val="left"/>
        <w:rPr>
          <w:rFonts w:ascii="Arial" w:hAnsi="Arial" w:cs="Arial"/>
          <w:b w:val="0"/>
          <w:sz w:val="20"/>
        </w:rPr>
      </w:pPr>
      <w:r w:rsidRPr="00181721">
        <w:rPr>
          <w:rFonts w:ascii="Arial" w:hAnsi="Arial" w:cs="Arial"/>
          <w:b w:val="0"/>
          <w:sz w:val="20"/>
        </w:rPr>
        <w:tab/>
      </w:r>
      <w:r w:rsidRPr="00181721">
        <w:rPr>
          <w:rFonts w:ascii="Arial" w:hAnsi="Arial" w:cs="Arial"/>
          <w:b w:val="0"/>
          <w:sz w:val="20"/>
        </w:rPr>
        <w:tab/>
        <w:t>Public Hearing Location:</w:t>
      </w:r>
      <w:r w:rsidRPr="00181721">
        <w:rPr>
          <w:rFonts w:ascii="Arial" w:hAnsi="Arial" w:cs="Arial"/>
          <w:b w:val="0"/>
          <w:sz w:val="20"/>
        </w:rPr>
        <w:tab/>
        <w:t xml:space="preserve">Lake County Board of </w:t>
      </w:r>
      <w:r w:rsidR="00DD20BD" w:rsidRPr="00181721">
        <w:rPr>
          <w:rFonts w:ascii="Arial" w:hAnsi="Arial" w:cs="Arial"/>
          <w:b w:val="0"/>
          <w:sz w:val="20"/>
        </w:rPr>
        <w:t>Supervisors</w:t>
      </w:r>
      <w:r w:rsidRPr="00181721">
        <w:rPr>
          <w:rFonts w:ascii="Arial" w:hAnsi="Arial" w:cs="Arial"/>
          <w:b w:val="0"/>
          <w:sz w:val="20"/>
        </w:rPr>
        <w:t xml:space="preserve"> Chambers</w:t>
      </w:r>
    </w:p>
    <w:p w14:paraId="73CDC137" w14:textId="77777777" w:rsidR="00EA07F5" w:rsidRPr="00181721" w:rsidRDefault="00EA07F5" w:rsidP="00EA07F5">
      <w:pPr>
        <w:pStyle w:val="Title"/>
        <w:jc w:val="left"/>
        <w:rPr>
          <w:rFonts w:ascii="Arial" w:hAnsi="Arial" w:cs="Arial"/>
          <w:b w:val="0"/>
          <w:sz w:val="20"/>
        </w:rPr>
      </w:pP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smartTag w:uri="urn:schemas-microsoft-com:office:smarttags" w:element="Street">
        <w:smartTag w:uri="urn:schemas-microsoft-com:office:smarttags" w:element="address">
          <w:r w:rsidRPr="00181721">
            <w:rPr>
              <w:rFonts w:ascii="Arial" w:hAnsi="Arial" w:cs="Arial"/>
              <w:b w:val="0"/>
              <w:sz w:val="20"/>
            </w:rPr>
            <w:t>255 North Forbes Street</w:t>
          </w:r>
        </w:smartTag>
      </w:smartTag>
    </w:p>
    <w:p w14:paraId="377A5DA8" w14:textId="77777777" w:rsidR="00EA07F5" w:rsidRPr="00181721" w:rsidRDefault="00EA07F5" w:rsidP="00EA07F5">
      <w:pPr>
        <w:pStyle w:val="Title"/>
        <w:jc w:val="left"/>
        <w:rPr>
          <w:rFonts w:ascii="Arial" w:hAnsi="Arial" w:cs="Arial"/>
          <w:b w:val="0"/>
          <w:sz w:val="20"/>
        </w:rPr>
      </w:pP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r w:rsidRPr="00181721">
        <w:rPr>
          <w:rFonts w:ascii="Arial" w:hAnsi="Arial" w:cs="Arial"/>
          <w:b w:val="0"/>
          <w:sz w:val="20"/>
        </w:rPr>
        <w:tab/>
      </w:r>
      <w:smartTag w:uri="urn:schemas-microsoft-com:office:smarttags" w:element="place">
        <w:smartTag w:uri="urn:schemas-microsoft-com:office:smarttags" w:element="City">
          <w:r w:rsidRPr="00181721">
            <w:rPr>
              <w:rFonts w:ascii="Arial" w:hAnsi="Arial" w:cs="Arial"/>
              <w:b w:val="0"/>
              <w:sz w:val="20"/>
            </w:rPr>
            <w:t>Lakeport</w:t>
          </w:r>
        </w:smartTag>
        <w:r w:rsidRPr="00181721">
          <w:rPr>
            <w:rFonts w:ascii="Arial" w:hAnsi="Arial" w:cs="Arial"/>
            <w:b w:val="0"/>
            <w:sz w:val="20"/>
          </w:rPr>
          <w:t xml:space="preserve">, </w:t>
        </w:r>
        <w:smartTag w:uri="urn:schemas-microsoft-com:office:smarttags" w:element="State">
          <w:r w:rsidRPr="00181721">
            <w:rPr>
              <w:rFonts w:ascii="Arial" w:hAnsi="Arial" w:cs="Arial"/>
              <w:b w:val="0"/>
              <w:sz w:val="20"/>
            </w:rPr>
            <w:t>CA</w:t>
          </w:r>
        </w:smartTag>
        <w:r w:rsidRPr="00181721">
          <w:rPr>
            <w:rFonts w:ascii="Arial" w:hAnsi="Arial" w:cs="Arial"/>
            <w:b w:val="0"/>
            <w:sz w:val="20"/>
          </w:rPr>
          <w:t xml:space="preserve"> </w:t>
        </w:r>
        <w:smartTag w:uri="urn:schemas-microsoft-com:office:smarttags" w:element="PostalCode">
          <w:r w:rsidRPr="00181721">
            <w:rPr>
              <w:rFonts w:ascii="Arial" w:hAnsi="Arial" w:cs="Arial"/>
              <w:b w:val="0"/>
              <w:sz w:val="20"/>
            </w:rPr>
            <w:t>95453</w:t>
          </w:r>
        </w:smartTag>
      </w:smartTag>
    </w:p>
    <w:p w14:paraId="6C67C77A" w14:textId="77777777" w:rsidR="00EA07F5" w:rsidRPr="00181721" w:rsidRDefault="00EA07F5" w:rsidP="00EA07F5">
      <w:pPr>
        <w:rPr>
          <w:rFonts w:ascii="Arial" w:hAnsi="Arial" w:cs="Arial"/>
        </w:rPr>
      </w:pPr>
    </w:p>
    <w:p w14:paraId="645C7E2B" w14:textId="77777777" w:rsidR="00EB3E5F" w:rsidRPr="00181721" w:rsidRDefault="00EB3E5F" w:rsidP="00EB3E5F">
      <w:pPr>
        <w:rPr>
          <w:rFonts w:ascii="Arial" w:hAnsi="Arial" w:cs="Arial"/>
          <w:b/>
          <w:sz w:val="24"/>
          <w:szCs w:val="24"/>
          <w:u w:val="single"/>
        </w:rPr>
      </w:pPr>
      <w:r w:rsidRPr="00181721">
        <w:rPr>
          <w:rFonts w:ascii="Arial" w:hAnsi="Arial" w:cs="Arial"/>
          <w:b/>
          <w:sz w:val="24"/>
          <w:szCs w:val="24"/>
          <w:u w:val="single"/>
        </w:rPr>
        <w:t>WHY ARE YOU RECEIVING THIS NOTICE?</w:t>
      </w:r>
    </w:p>
    <w:bookmarkEnd w:id="0"/>
    <w:p w14:paraId="1A6FBFD6" w14:textId="14DC7ACA" w:rsidR="00CD0EE1" w:rsidRDefault="0085406A" w:rsidP="00113C90">
      <w:pPr>
        <w:jc w:val="both"/>
        <w:rPr>
          <w:rFonts w:ascii="Arial" w:hAnsi="Arial" w:cs="Arial"/>
          <w:sz w:val="24"/>
          <w:szCs w:val="24"/>
        </w:rPr>
      </w:pPr>
      <w:r>
        <w:rPr>
          <w:rFonts w:ascii="Arial" w:hAnsi="Arial" w:cs="Arial"/>
          <w:sz w:val="24"/>
          <w:szCs w:val="24"/>
        </w:rPr>
        <w:t xml:space="preserve">You are receiving this notice because you own </w:t>
      </w:r>
      <w:r w:rsidR="00F31760">
        <w:rPr>
          <w:rFonts w:ascii="Arial" w:hAnsi="Arial" w:cs="Arial"/>
          <w:sz w:val="24"/>
          <w:szCs w:val="24"/>
        </w:rPr>
        <w:t xml:space="preserve">property receiving services of the </w:t>
      </w:r>
      <w:r w:rsidR="00F73F97">
        <w:rPr>
          <w:rFonts w:ascii="Arial" w:hAnsi="Arial" w:cs="Arial"/>
          <w:sz w:val="24"/>
          <w:szCs w:val="24"/>
        </w:rPr>
        <w:t xml:space="preserve">Southeast Regional Wastewater Collection and Treatment System </w:t>
      </w:r>
      <w:r w:rsidR="00786AB5" w:rsidRPr="00181721">
        <w:rPr>
          <w:rFonts w:ascii="Arial" w:hAnsi="Arial" w:cs="Arial"/>
          <w:sz w:val="24"/>
          <w:szCs w:val="24"/>
        </w:rPr>
        <w:t>(LACOSAN</w:t>
      </w:r>
      <w:r w:rsidR="00786AB5">
        <w:rPr>
          <w:rFonts w:ascii="Arial" w:hAnsi="Arial" w:cs="Arial"/>
          <w:sz w:val="24"/>
          <w:szCs w:val="24"/>
        </w:rPr>
        <w:t xml:space="preserve"> SE</w:t>
      </w:r>
      <w:r w:rsidR="00786AB5" w:rsidRPr="00181721">
        <w:rPr>
          <w:rFonts w:ascii="Arial" w:hAnsi="Arial" w:cs="Arial"/>
          <w:sz w:val="24"/>
          <w:szCs w:val="24"/>
        </w:rPr>
        <w:t xml:space="preserve">) </w:t>
      </w:r>
      <w:r w:rsidR="00F73F97">
        <w:rPr>
          <w:rFonts w:ascii="Arial" w:hAnsi="Arial" w:cs="Arial"/>
          <w:sz w:val="24"/>
          <w:szCs w:val="24"/>
        </w:rPr>
        <w:t>administered by the Lake County Sanitation District</w:t>
      </w:r>
      <w:r w:rsidR="00786AB5">
        <w:rPr>
          <w:rFonts w:ascii="Arial" w:hAnsi="Arial" w:cs="Arial"/>
          <w:sz w:val="24"/>
          <w:szCs w:val="24"/>
        </w:rPr>
        <w:t xml:space="preserve"> (District)</w:t>
      </w:r>
      <w:r w:rsidR="00F73F97">
        <w:rPr>
          <w:rFonts w:ascii="Arial" w:hAnsi="Arial" w:cs="Arial"/>
          <w:sz w:val="24"/>
          <w:szCs w:val="24"/>
        </w:rPr>
        <w:t xml:space="preserve">. </w:t>
      </w:r>
      <w:r w:rsidR="00151735" w:rsidRPr="00181721">
        <w:rPr>
          <w:rFonts w:ascii="Arial" w:hAnsi="Arial" w:cs="Arial"/>
          <w:sz w:val="24"/>
          <w:szCs w:val="24"/>
        </w:rPr>
        <w:t>Pursuant to Article XI</w:t>
      </w:r>
      <w:r>
        <w:rPr>
          <w:rFonts w:ascii="Arial" w:hAnsi="Arial" w:cs="Arial"/>
          <w:sz w:val="24"/>
          <w:szCs w:val="24"/>
        </w:rPr>
        <w:t>I</w:t>
      </w:r>
      <w:r w:rsidR="00151735" w:rsidRPr="00181721">
        <w:rPr>
          <w:rFonts w:ascii="Arial" w:hAnsi="Arial" w:cs="Arial"/>
          <w:sz w:val="24"/>
          <w:szCs w:val="24"/>
        </w:rPr>
        <w:t xml:space="preserve">I (D) of the California Constitution, the Lake County Sanitation District is proposing to increase current sewer rates for the </w:t>
      </w:r>
      <w:r w:rsidR="00F73F97">
        <w:rPr>
          <w:rFonts w:ascii="Arial" w:hAnsi="Arial" w:cs="Arial"/>
          <w:sz w:val="24"/>
          <w:szCs w:val="24"/>
        </w:rPr>
        <w:t>Southeast</w:t>
      </w:r>
      <w:r w:rsidR="00151735" w:rsidRPr="00181721">
        <w:rPr>
          <w:rFonts w:ascii="Arial" w:hAnsi="Arial" w:cs="Arial"/>
          <w:sz w:val="24"/>
          <w:szCs w:val="24"/>
        </w:rPr>
        <w:t xml:space="preserve"> </w:t>
      </w:r>
      <w:r w:rsidR="00F73F97">
        <w:rPr>
          <w:rFonts w:ascii="Arial" w:hAnsi="Arial" w:cs="Arial"/>
          <w:sz w:val="24"/>
          <w:szCs w:val="24"/>
        </w:rPr>
        <w:t>Wastewater System</w:t>
      </w:r>
      <w:r w:rsidR="00151735" w:rsidRPr="00181721">
        <w:rPr>
          <w:rFonts w:ascii="Arial" w:hAnsi="Arial" w:cs="Arial"/>
          <w:sz w:val="24"/>
          <w:szCs w:val="24"/>
        </w:rPr>
        <w:t>.</w:t>
      </w:r>
      <w:r w:rsidR="00072A36">
        <w:rPr>
          <w:rFonts w:ascii="Arial" w:hAnsi="Arial" w:cs="Arial"/>
          <w:sz w:val="24"/>
          <w:szCs w:val="24"/>
        </w:rPr>
        <w:t xml:space="preserve"> This notice provides you with information regarding the services provided by the District, the reason for the proposed changes in the sewer rates, and the methods by which you can protest the rate increase if you so desire.</w:t>
      </w:r>
      <w:r w:rsidR="00151735" w:rsidRPr="00181721">
        <w:rPr>
          <w:rFonts w:ascii="Arial" w:hAnsi="Arial" w:cs="Arial"/>
          <w:sz w:val="24"/>
          <w:szCs w:val="24"/>
        </w:rPr>
        <w:t xml:space="preserve"> </w:t>
      </w:r>
    </w:p>
    <w:p w14:paraId="61F50269" w14:textId="77777777" w:rsidR="00CD0EE1" w:rsidRDefault="00CD0EE1" w:rsidP="00113C90">
      <w:pPr>
        <w:jc w:val="both"/>
        <w:rPr>
          <w:rFonts w:ascii="Arial" w:hAnsi="Arial" w:cs="Arial"/>
          <w:sz w:val="24"/>
          <w:szCs w:val="24"/>
        </w:rPr>
      </w:pPr>
    </w:p>
    <w:p w14:paraId="35D2014E" w14:textId="368C60DA" w:rsidR="006603AE" w:rsidRPr="00181721" w:rsidRDefault="007C1F6C" w:rsidP="00113C90">
      <w:pPr>
        <w:jc w:val="both"/>
        <w:rPr>
          <w:rFonts w:ascii="Arial" w:hAnsi="Arial" w:cs="Arial"/>
          <w:sz w:val="24"/>
          <w:szCs w:val="24"/>
        </w:rPr>
      </w:pPr>
      <w:r>
        <w:rPr>
          <w:rFonts w:ascii="Arial" w:hAnsi="Arial" w:cs="Arial"/>
          <w:sz w:val="24"/>
          <w:szCs w:val="24"/>
        </w:rPr>
        <w:t>The</w:t>
      </w:r>
      <w:r w:rsidR="00FC1548">
        <w:rPr>
          <w:rFonts w:ascii="Arial" w:hAnsi="Arial" w:cs="Arial"/>
          <w:sz w:val="24"/>
          <w:szCs w:val="24"/>
        </w:rPr>
        <w:t xml:space="preserve"> </w:t>
      </w:r>
      <w:r w:rsidR="00F73F97">
        <w:rPr>
          <w:rFonts w:ascii="Arial" w:hAnsi="Arial" w:cs="Arial"/>
          <w:sz w:val="24"/>
          <w:szCs w:val="24"/>
        </w:rPr>
        <w:t>Southeast Wastewater System</w:t>
      </w:r>
      <w:r>
        <w:rPr>
          <w:rFonts w:ascii="Arial" w:hAnsi="Arial" w:cs="Arial"/>
          <w:sz w:val="24"/>
          <w:szCs w:val="24"/>
        </w:rPr>
        <w:t xml:space="preserve"> </w:t>
      </w:r>
      <w:r w:rsidR="00FC1548">
        <w:rPr>
          <w:rFonts w:ascii="Arial" w:hAnsi="Arial" w:cs="Arial"/>
          <w:sz w:val="24"/>
          <w:szCs w:val="24"/>
        </w:rPr>
        <w:t>is administered by the Lake County Sanitation District and serves the communit</w:t>
      </w:r>
      <w:r w:rsidR="00F73F97">
        <w:rPr>
          <w:rFonts w:ascii="Arial" w:hAnsi="Arial" w:cs="Arial"/>
          <w:sz w:val="24"/>
          <w:szCs w:val="24"/>
        </w:rPr>
        <w:t>ies of Clearlake and Lower Lake</w:t>
      </w:r>
      <w:r w:rsidR="00FC1548">
        <w:rPr>
          <w:rFonts w:ascii="Arial" w:hAnsi="Arial" w:cs="Arial"/>
          <w:sz w:val="24"/>
          <w:szCs w:val="24"/>
        </w:rPr>
        <w:t xml:space="preserve">. </w:t>
      </w:r>
      <w:r w:rsidR="00151735" w:rsidRPr="00181721">
        <w:rPr>
          <w:rFonts w:ascii="Arial" w:hAnsi="Arial" w:cs="Arial"/>
          <w:sz w:val="24"/>
          <w:szCs w:val="24"/>
        </w:rPr>
        <w:t>The District is dedicated to keeping rates as low as possible but the costs involved in maintaining the sewer system</w:t>
      </w:r>
      <w:r w:rsidR="00F73F97">
        <w:rPr>
          <w:rFonts w:ascii="Arial" w:hAnsi="Arial" w:cs="Arial"/>
          <w:sz w:val="24"/>
          <w:szCs w:val="24"/>
        </w:rPr>
        <w:t xml:space="preserve"> and</w:t>
      </w:r>
      <w:r w:rsidR="00151735" w:rsidRPr="00181721">
        <w:rPr>
          <w:rFonts w:ascii="Arial" w:hAnsi="Arial" w:cs="Arial"/>
          <w:sz w:val="24"/>
          <w:szCs w:val="24"/>
        </w:rPr>
        <w:t xml:space="preserve"> in implementing necessary improvements to the system have risen. </w:t>
      </w:r>
      <w:r w:rsidR="00DA6A29" w:rsidRPr="00181721">
        <w:rPr>
          <w:rFonts w:ascii="Arial" w:hAnsi="Arial" w:cs="Arial"/>
          <w:sz w:val="24"/>
          <w:szCs w:val="24"/>
        </w:rPr>
        <w:t xml:space="preserve">The proposed rate structure 1) will recover costs prudently borne in providing essential services; 2) is equitable and proportionate to all customer classes; and 3) is practical and easy to implement and understand. </w:t>
      </w:r>
    </w:p>
    <w:p w14:paraId="660A2BFC" w14:textId="77777777" w:rsidR="00253DA5" w:rsidRPr="00181721" w:rsidRDefault="00253DA5" w:rsidP="00EB3E5F">
      <w:pPr>
        <w:rPr>
          <w:rFonts w:ascii="Arial" w:hAnsi="Arial" w:cs="Arial"/>
          <w:sz w:val="24"/>
          <w:szCs w:val="24"/>
        </w:rPr>
      </w:pPr>
    </w:p>
    <w:p w14:paraId="2F465736" w14:textId="77777777" w:rsidR="00EB3E5F" w:rsidRPr="00181721" w:rsidRDefault="00EB3E5F" w:rsidP="00EB3E5F">
      <w:pPr>
        <w:rPr>
          <w:rFonts w:ascii="Arial" w:hAnsi="Arial" w:cs="Arial"/>
          <w:b/>
          <w:sz w:val="24"/>
          <w:szCs w:val="24"/>
          <w:u w:val="single"/>
        </w:rPr>
      </w:pPr>
      <w:r w:rsidRPr="00181721">
        <w:rPr>
          <w:rFonts w:ascii="Arial" w:hAnsi="Arial" w:cs="Arial"/>
          <w:b/>
          <w:sz w:val="24"/>
          <w:szCs w:val="24"/>
          <w:u w:val="single"/>
        </w:rPr>
        <w:t>COMPLIANCE WITH PROPOSITION 218</w:t>
      </w:r>
    </w:p>
    <w:p w14:paraId="280AEA20" w14:textId="166CEB5C" w:rsidR="00151735" w:rsidRPr="00181721" w:rsidRDefault="00151735" w:rsidP="00113C90">
      <w:pPr>
        <w:jc w:val="both"/>
        <w:rPr>
          <w:rFonts w:ascii="Arial" w:hAnsi="Arial" w:cs="Arial"/>
          <w:sz w:val="24"/>
          <w:szCs w:val="24"/>
        </w:rPr>
      </w:pPr>
      <w:r w:rsidRPr="00181721">
        <w:rPr>
          <w:rFonts w:ascii="Arial" w:hAnsi="Arial" w:cs="Arial"/>
          <w:sz w:val="24"/>
          <w:szCs w:val="24"/>
        </w:rPr>
        <w:t>In 1996, California voters approved Proposition 218, which amended the state constitution as it relates to the passage of property-related fees. Proposition 218 requires that local governments follow a strictly defined process for setting fees such as water or sewer bills.</w:t>
      </w:r>
      <w:r w:rsidR="00C8162A">
        <w:rPr>
          <w:rFonts w:ascii="Arial" w:hAnsi="Arial" w:cs="Arial"/>
          <w:sz w:val="24"/>
          <w:szCs w:val="24"/>
        </w:rPr>
        <w:t xml:space="preserve"> </w:t>
      </w:r>
      <w:r w:rsidRPr="00181721">
        <w:rPr>
          <w:rFonts w:ascii="Arial" w:hAnsi="Arial" w:cs="Arial"/>
          <w:sz w:val="24"/>
          <w:szCs w:val="24"/>
        </w:rPr>
        <w:t xml:space="preserve">Generally speaking, in order to increase sewer charges and fees for the </w:t>
      </w:r>
      <w:r w:rsidR="00F73F97">
        <w:rPr>
          <w:rFonts w:ascii="Arial" w:hAnsi="Arial" w:cs="Arial"/>
          <w:sz w:val="24"/>
          <w:szCs w:val="24"/>
        </w:rPr>
        <w:t>Southeast</w:t>
      </w:r>
      <w:r w:rsidR="00FC1548">
        <w:rPr>
          <w:rFonts w:ascii="Arial" w:hAnsi="Arial" w:cs="Arial"/>
          <w:sz w:val="24"/>
          <w:szCs w:val="24"/>
        </w:rPr>
        <w:t xml:space="preserve"> </w:t>
      </w:r>
      <w:r w:rsidR="00F73F97">
        <w:rPr>
          <w:rFonts w:ascii="Arial" w:hAnsi="Arial" w:cs="Arial"/>
          <w:sz w:val="24"/>
          <w:szCs w:val="24"/>
        </w:rPr>
        <w:t>Wastewater System</w:t>
      </w:r>
      <w:r w:rsidRPr="00181721">
        <w:rPr>
          <w:rFonts w:ascii="Arial" w:hAnsi="Arial" w:cs="Arial"/>
          <w:sz w:val="24"/>
          <w:szCs w:val="24"/>
        </w:rPr>
        <w:t>, the District must 1) inform ratepayers that a proposed rate increase is being considered 2) clearly demonstrate the basis on which these fees are calculated and 3) hold a public hearing at least 45 days after noticing property owners, at which time the District hears all protests to the rate increase.  These rates are subject to "majority protest," meaning they cannot be passed if a majority of property owners submit written, signed, and timely protests opposing the increase as is more particularly described herein.</w:t>
      </w:r>
    </w:p>
    <w:p w14:paraId="45C49EA0" w14:textId="77777777" w:rsidR="00D7730B" w:rsidRPr="00181721" w:rsidRDefault="00D7730B" w:rsidP="00113C90">
      <w:pPr>
        <w:jc w:val="both"/>
        <w:rPr>
          <w:rFonts w:ascii="Arial" w:hAnsi="Arial" w:cs="Arial"/>
          <w:sz w:val="24"/>
          <w:szCs w:val="24"/>
        </w:rPr>
      </w:pPr>
    </w:p>
    <w:p w14:paraId="2306382B" w14:textId="77777777" w:rsidR="00D7730B" w:rsidRPr="00181721" w:rsidRDefault="00D7730B" w:rsidP="00D7730B">
      <w:pPr>
        <w:jc w:val="both"/>
        <w:rPr>
          <w:rFonts w:ascii="Arial" w:hAnsi="Arial" w:cs="Arial"/>
          <w:b/>
          <w:sz w:val="24"/>
          <w:szCs w:val="24"/>
          <w:u w:val="single"/>
        </w:rPr>
      </w:pPr>
      <w:r w:rsidRPr="00181721">
        <w:rPr>
          <w:rFonts w:ascii="Arial" w:hAnsi="Arial" w:cs="Arial"/>
          <w:b/>
          <w:sz w:val="24"/>
          <w:szCs w:val="24"/>
          <w:u w:val="single"/>
        </w:rPr>
        <w:t>California Environmental Quality Act (CEQA)</w:t>
      </w:r>
    </w:p>
    <w:p w14:paraId="40A58D82" w14:textId="77777777" w:rsidR="00D7730B" w:rsidRDefault="00D7730B" w:rsidP="00113C90">
      <w:pPr>
        <w:jc w:val="both"/>
        <w:rPr>
          <w:rFonts w:ascii="Arial" w:hAnsi="Arial" w:cs="Arial"/>
          <w:sz w:val="24"/>
          <w:szCs w:val="24"/>
        </w:rPr>
      </w:pPr>
      <w:r w:rsidRPr="00181721">
        <w:rPr>
          <w:rFonts w:ascii="Arial" w:hAnsi="Arial" w:cs="Arial"/>
          <w:sz w:val="24"/>
          <w:szCs w:val="24"/>
        </w:rPr>
        <w:t xml:space="preserve">This Ordinance is exempt from the California Environmental Quality Act (CEQA), Public Resources Code Section 21000 et seq., because it can be seen with certainty that there is no possibility that the enactment of this Ordinance would have a significant effect on the environment (Pub. Resources Code Section 21065; CEQA Guidelines Sections 15378(b)(4), 15061(b)(3)) and because the </w:t>
      </w:r>
      <w:r w:rsidRPr="00181721">
        <w:rPr>
          <w:rFonts w:ascii="Arial" w:hAnsi="Arial" w:cs="Arial"/>
          <w:sz w:val="24"/>
          <w:szCs w:val="24"/>
        </w:rPr>
        <w:lastRenderedPageBreak/>
        <w:t>Ordinance involves the approval of government revenues to fund existing services (Pub. Resources Code Section 21080(b)(8); CEQA Guidelines Section 15273(a)(4).</w:t>
      </w:r>
    </w:p>
    <w:p w14:paraId="3912F838" w14:textId="77777777" w:rsidR="00CB2D51" w:rsidRDefault="00CB2D51" w:rsidP="00113C90">
      <w:pPr>
        <w:jc w:val="both"/>
        <w:rPr>
          <w:rFonts w:ascii="Arial" w:hAnsi="Arial" w:cs="Arial"/>
          <w:sz w:val="24"/>
          <w:szCs w:val="24"/>
        </w:rPr>
      </w:pPr>
    </w:p>
    <w:p w14:paraId="0DF73BFB" w14:textId="77777777" w:rsidR="00FC1548" w:rsidRPr="00181721" w:rsidRDefault="00FC1548" w:rsidP="00113C90">
      <w:pPr>
        <w:jc w:val="both"/>
        <w:rPr>
          <w:rFonts w:ascii="Arial" w:hAnsi="Arial" w:cs="Arial"/>
          <w:sz w:val="24"/>
          <w:szCs w:val="24"/>
        </w:rPr>
      </w:pPr>
    </w:p>
    <w:p w14:paraId="14179730" w14:textId="77777777" w:rsidR="00AA1163" w:rsidRDefault="00AA1163" w:rsidP="00AA1163">
      <w:pPr>
        <w:jc w:val="both"/>
        <w:rPr>
          <w:rFonts w:ascii="Arial" w:hAnsi="Arial" w:cs="Arial"/>
          <w:b/>
          <w:sz w:val="24"/>
          <w:u w:val="single"/>
        </w:rPr>
      </w:pPr>
      <w:r>
        <w:rPr>
          <w:rFonts w:ascii="Arial" w:hAnsi="Arial" w:cs="Arial"/>
          <w:b/>
          <w:sz w:val="24"/>
          <w:u w:val="single"/>
        </w:rPr>
        <w:t>ACTION</w:t>
      </w:r>
    </w:p>
    <w:p w14:paraId="680FCB00" w14:textId="31FCDC37" w:rsidR="00AA1163" w:rsidRDefault="00AA1163" w:rsidP="00AA1163">
      <w:pPr>
        <w:jc w:val="both"/>
        <w:rPr>
          <w:rFonts w:ascii="Arial" w:hAnsi="Arial" w:cs="Arial"/>
          <w:b/>
          <w:sz w:val="24"/>
          <w:u w:val="single"/>
        </w:rPr>
      </w:pPr>
      <w:r w:rsidRPr="00181721">
        <w:rPr>
          <w:rFonts w:ascii="Arial" w:hAnsi="Arial" w:cs="Arial"/>
          <w:sz w:val="24"/>
        </w:rPr>
        <w:t xml:space="preserve">Before taking final action on the proposed ordinance to increase </w:t>
      </w:r>
      <w:r>
        <w:rPr>
          <w:rFonts w:ascii="Arial" w:hAnsi="Arial" w:cs="Arial"/>
          <w:sz w:val="24"/>
        </w:rPr>
        <w:t>sewer rates</w:t>
      </w:r>
      <w:r w:rsidRPr="00181721">
        <w:rPr>
          <w:rFonts w:ascii="Arial" w:hAnsi="Arial" w:cs="Arial"/>
          <w:sz w:val="24"/>
        </w:rPr>
        <w:t xml:space="preserve"> as </w:t>
      </w:r>
      <w:r>
        <w:rPr>
          <w:rFonts w:ascii="Arial" w:hAnsi="Arial" w:cs="Arial"/>
          <w:sz w:val="24"/>
        </w:rPr>
        <w:t>described in this notice</w:t>
      </w:r>
      <w:r w:rsidRPr="00181721">
        <w:rPr>
          <w:rFonts w:ascii="Arial" w:hAnsi="Arial" w:cs="Arial"/>
          <w:sz w:val="24"/>
        </w:rPr>
        <w:t xml:space="preserve">, </w:t>
      </w:r>
      <w:r>
        <w:rPr>
          <w:rFonts w:ascii="Arial" w:hAnsi="Arial" w:cs="Arial"/>
          <w:sz w:val="24"/>
        </w:rPr>
        <w:t>t</w:t>
      </w:r>
      <w:r w:rsidRPr="00E71462">
        <w:rPr>
          <w:rFonts w:ascii="Arial" w:hAnsi="Arial" w:cs="Arial"/>
          <w:spacing w:val="-2"/>
          <w:sz w:val="24"/>
          <w:szCs w:val="24"/>
        </w:rPr>
        <w:t xml:space="preserve">he </w:t>
      </w:r>
      <w:r>
        <w:rPr>
          <w:rFonts w:ascii="Arial" w:hAnsi="Arial" w:cs="Arial"/>
          <w:spacing w:val="-2"/>
          <w:sz w:val="24"/>
          <w:szCs w:val="24"/>
        </w:rPr>
        <w:t>Board</w:t>
      </w:r>
      <w:r w:rsidRPr="00E71462">
        <w:rPr>
          <w:rFonts w:ascii="Arial" w:hAnsi="Arial" w:cs="Arial"/>
          <w:spacing w:val="-2"/>
          <w:sz w:val="24"/>
          <w:szCs w:val="24"/>
        </w:rPr>
        <w:t xml:space="preserve"> will hold the Public Hearing on </w:t>
      </w:r>
      <w:r w:rsidR="00786AB5" w:rsidRPr="00786AB5">
        <w:rPr>
          <w:rFonts w:ascii="Arial" w:hAnsi="Arial" w:cs="Arial"/>
          <w:spacing w:val="-2"/>
          <w:sz w:val="24"/>
          <w:szCs w:val="24"/>
          <w:highlight w:val="yellow"/>
        </w:rPr>
        <w:t>TBD</w:t>
      </w:r>
      <w:r>
        <w:rPr>
          <w:rFonts w:ascii="Arial" w:hAnsi="Arial" w:cs="Arial"/>
          <w:spacing w:val="-2"/>
          <w:sz w:val="24"/>
          <w:szCs w:val="24"/>
        </w:rPr>
        <w:t xml:space="preserve"> </w:t>
      </w:r>
      <w:r w:rsidR="005A112A">
        <w:rPr>
          <w:rFonts w:ascii="Arial" w:hAnsi="Arial" w:cs="Arial"/>
          <w:sz w:val="24"/>
          <w:szCs w:val="24"/>
        </w:rPr>
        <w:t>to consider the amount of the proposed rate changes for the next five years and well as the methodology used to calculate the rates</w:t>
      </w:r>
      <w:r w:rsidR="005A112A" w:rsidRPr="00E71462">
        <w:rPr>
          <w:rFonts w:ascii="Arial" w:hAnsi="Arial" w:cs="Arial"/>
          <w:spacing w:val="-2"/>
          <w:sz w:val="24"/>
          <w:szCs w:val="24"/>
        </w:rPr>
        <w:t>.</w:t>
      </w:r>
      <w:r w:rsidRPr="00E71462">
        <w:rPr>
          <w:rFonts w:ascii="Arial" w:hAnsi="Arial" w:cs="Arial"/>
          <w:spacing w:val="-2"/>
          <w:sz w:val="24"/>
          <w:szCs w:val="24"/>
        </w:rPr>
        <w:t xml:space="preserve"> </w:t>
      </w:r>
      <w:r w:rsidRPr="00181721">
        <w:rPr>
          <w:rFonts w:ascii="Arial" w:hAnsi="Arial" w:cs="Arial"/>
          <w:sz w:val="24"/>
        </w:rPr>
        <w:t xml:space="preserve">This hearing will be for final public testimony, </w:t>
      </w:r>
      <w:r w:rsidR="00712BBC">
        <w:rPr>
          <w:rFonts w:ascii="Arial" w:hAnsi="Arial" w:cs="Arial"/>
          <w:sz w:val="24"/>
        </w:rPr>
        <w:t>receiving</w:t>
      </w:r>
      <w:r w:rsidRPr="00181721">
        <w:rPr>
          <w:rFonts w:ascii="Arial" w:hAnsi="Arial" w:cs="Arial"/>
          <w:sz w:val="24"/>
        </w:rPr>
        <w:t xml:space="preserve"> protests, and taking final action on the </w:t>
      </w:r>
      <w:r>
        <w:rPr>
          <w:rFonts w:ascii="Arial" w:hAnsi="Arial" w:cs="Arial"/>
          <w:sz w:val="24"/>
        </w:rPr>
        <w:t>proposed rate</w:t>
      </w:r>
      <w:r w:rsidRPr="00181721">
        <w:rPr>
          <w:rFonts w:ascii="Arial" w:hAnsi="Arial" w:cs="Arial"/>
          <w:sz w:val="24"/>
        </w:rPr>
        <w:t xml:space="preserve"> increase. </w:t>
      </w:r>
      <w:r w:rsidRPr="00E71462">
        <w:rPr>
          <w:rFonts w:ascii="Arial" w:hAnsi="Arial" w:cs="Arial"/>
          <w:spacing w:val="-2"/>
          <w:sz w:val="24"/>
          <w:szCs w:val="24"/>
        </w:rPr>
        <w:t xml:space="preserve">At the conclusion of the hearing, protests will be counted and validated. </w:t>
      </w:r>
      <w:r w:rsidRPr="00181721">
        <w:rPr>
          <w:rFonts w:ascii="Arial" w:hAnsi="Arial" w:cs="Arial"/>
          <w:sz w:val="24"/>
        </w:rPr>
        <w:t xml:space="preserve">The Board of </w:t>
      </w:r>
      <w:r>
        <w:rPr>
          <w:rFonts w:ascii="Arial" w:hAnsi="Arial" w:cs="Arial"/>
          <w:sz w:val="24"/>
        </w:rPr>
        <w:t>Supervisor</w:t>
      </w:r>
      <w:r w:rsidRPr="00181721">
        <w:rPr>
          <w:rFonts w:ascii="Arial" w:hAnsi="Arial" w:cs="Arial"/>
          <w:sz w:val="24"/>
        </w:rPr>
        <w:t xml:space="preserve">s may modify the proposed </w:t>
      </w:r>
      <w:r>
        <w:rPr>
          <w:rFonts w:ascii="Arial" w:hAnsi="Arial" w:cs="Arial"/>
          <w:sz w:val="24"/>
        </w:rPr>
        <w:t>rates</w:t>
      </w:r>
      <w:r w:rsidRPr="00181721">
        <w:rPr>
          <w:rFonts w:ascii="Arial" w:hAnsi="Arial" w:cs="Arial"/>
          <w:sz w:val="24"/>
        </w:rPr>
        <w:t>, but may not take action to increase the amounts proposed herein without further notice and public hearing(s). The Board may continue the hearing from time to time without further written notice.</w:t>
      </w:r>
    </w:p>
    <w:p w14:paraId="2FFCBCFF" w14:textId="77777777" w:rsidR="007B589C" w:rsidRPr="00181721" w:rsidRDefault="007B589C" w:rsidP="00EA07F5">
      <w:pPr>
        <w:rPr>
          <w:rFonts w:ascii="Arial" w:hAnsi="Arial" w:cs="Arial"/>
          <w:sz w:val="24"/>
          <w:szCs w:val="24"/>
        </w:rPr>
      </w:pPr>
    </w:p>
    <w:p w14:paraId="0DEB3D9C" w14:textId="6A5D8E3C" w:rsidR="007B589C" w:rsidRPr="00181721" w:rsidRDefault="007B589C" w:rsidP="007B589C">
      <w:pPr>
        <w:jc w:val="both"/>
        <w:rPr>
          <w:rFonts w:ascii="Arial" w:hAnsi="Arial" w:cs="Arial"/>
          <w:b/>
          <w:sz w:val="24"/>
          <w:szCs w:val="24"/>
          <w:u w:val="single"/>
        </w:rPr>
      </w:pPr>
      <w:bookmarkStart w:id="1" w:name="_Hlk116640671"/>
      <w:r w:rsidRPr="00181721">
        <w:rPr>
          <w:rFonts w:ascii="Arial" w:hAnsi="Arial" w:cs="Arial"/>
          <w:b/>
          <w:sz w:val="24"/>
          <w:szCs w:val="24"/>
          <w:u w:val="single"/>
        </w:rPr>
        <w:t xml:space="preserve">BACKGROUND </w:t>
      </w:r>
      <w:r w:rsidR="00FC1548">
        <w:rPr>
          <w:rFonts w:ascii="Arial" w:hAnsi="Arial" w:cs="Arial"/>
          <w:b/>
          <w:sz w:val="24"/>
          <w:szCs w:val="24"/>
          <w:u w:val="single"/>
        </w:rPr>
        <w:t>AND</w:t>
      </w:r>
      <w:r w:rsidRPr="00181721">
        <w:rPr>
          <w:rFonts w:ascii="Arial" w:hAnsi="Arial" w:cs="Arial"/>
          <w:b/>
          <w:sz w:val="24"/>
          <w:szCs w:val="24"/>
          <w:u w:val="single"/>
        </w:rPr>
        <w:t xml:space="preserve"> REASON FOR INCREASE</w:t>
      </w:r>
    </w:p>
    <w:p w14:paraId="6870C3A6" w14:textId="6A568029" w:rsidR="002D7282" w:rsidRDefault="007B589C" w:rsidP="00113C90">
      <w:pPr>
        <w:jc w:val="both"/>
        <w:rPr>
          <w:rFonts w:ascii="Arial" w:hAnsi="Arial" w:cs="Arial"/>
          <w:sz w:val="24"/>
          <w:szCs w:val="24"/>
        </w:rPr>
      </w:pPr>
      <w:r w:rsidRPr="00181721">
        <w:rPr>
          <w:rFonts w:ascii="Arial" w:hAnsi="Arial" w:cs="Arial"/>
          <w:sz w:val="24"/>
          <w:szCs w:val="24"/>
        </w:rPr>
        <w:t>Although the District strives for cost reductions in operating expenses and improvements on the sewer system assets, it must keep pace with inflation and other cost increases and also maintain the system to meet customer service requirements</w:t>
      </w:r>
      <w:r w:rsidR="00FC1548" w:rsidRPr="00FC1548">
        <w:rPr>
          <w:rFonts w:ascii="Arial" w:hAnsi="Arial" w:cs="Arial"/>
          <w:sz w:val="24"/>
          <w:szCs w:val="24"/>
        </w:rPr>
        <w:t xml:space="preserve">. </w:t>
      </w:r>
      <w:r w:rsidR="002D7282">
        <w:rPr>
          <w:rFonts w:ascii="Arial" w:hAnsi="Arial" w:cs="Arial"/>
          <w:sz w:val="24"/>
          <w:szCs w:val="24"/>
        </w:rPr>
        <w:t xml:space="preserve">As a first priority, rate revenues must increase to cover costs to operate the system and comply with regulatory requirements. Absent a rate increase, LACOSAN SE will operate at a deficit and be forced to borrow from other County funds. As a second priority, increased revenues will be used to catch up on deferred maintenance including repairing and replacing pipelines to avoid sewer spills. </w:t>
      </w:r>
    </w:p>
    <w:p w14:paraId="0D1E02E6" w14:textId="77777777" w:rsidR="00113C90" w:rsidRDefault="00113C90" w:rsidP="00113C90">
      <w:pPr>
        <w:jc w:val="both"/>
        <w:rPr>
          <w:rFonts w:ascii="Arial" w:hAnsi="Arial" w:cs="Arial"/>
          <w:sz w:val="24"/>
          <w:szCs w:val="24"/>
        </w:rPr>
      </w:pPr>
    </w:p>
    <w:bookmarkEnd w:id="1"/>
    <w:p w14:paraId="70EEF085" w14:textId="65FD017E" w:rsidR="00C0311A" w:rsidRDefault="006603AE" w:rsidP="006603AE">
      <w:pPr>
        <w:jc w:val="both"/>
        <w:rPr>
          <w:rFonts w:ascii="Arial" w:hAnsi="Arial" w:cs="Arial"/>
          <w:sz w:val="24"/>
          <w:szCs w:val="24"/>
        </w:rPr>
      </w:pPr>
      <w:r>
        <w:rPr>
          <w:rFonts w:ascii="Arial" w:hAnsi="Arial" w:cs="Arial"/>
          <w:sz w:val="24"/>
          <w:szCs w:val="24"/>
        </w:rPr>
        <w:t>The District hired an independent rate consultant to review the District's budget and financial information as well as to review how different types of customers use the sewer system and how much they should be charged.</w:t>
      </w:r>
      <w:r w:rsidR="00C0311A" w:rsidRPr="00181721">
        <w:rPr>
          <w:rFonts w:ascii="Arial" w:hAnsi="Arial" w:cs="Arial"/>
          <w:sz w:val="24"/>
          <w:szCs w:val="24"/>
        </w:rPr>
        <w:t xml:space="preserve"> This information became the basis for a study that calculated the proposed rates.</w:t>
      </w:r>
      <w:r w:rsidR="00C8162A">
        <w:rPr>
          <w:rFonts w:ascii="Arial" w:hAnsi="Arial" w:cs="Arial"/>
          <w:sz w:val="24"/>
          <w:szCs w:val="24"/>
        </w:rPr>
        <w:t xml:space="preserve"> In addition to meeting the cost of service, the proposed sewer rate adjustments are designed to better reflect the current sewer flows and pollutant loading of customers.</w:t>
      </w:r>
    </w:p>
    <w:p w14:paraId="7BFF0871" w14:textId="77777777" w:rsidR="00D353C4" w:rsidRPr="00181721" w:rsidRDefault="00D353C4" w:rsidP="00113C90">
      <w:pPr>
        <w:jc w:val="both"/>
        <w:rPr>
          <w:rFonts w:ascii="Arial" w:hAnsi="Arial" w:cs="Arial"/>
          <w:sz w:val="24"/>
          <w:szCs w:val="24"/>
        </w:rPr>
      </w:pPr>
    </w:p>
    <w:p w14:paraId="01F3D862" w14:textId="77777777" w:rsidR="00C0311A" w:rsidRPr="00181721" w:rsidRDefault="006453AE" w:rsidP="00113C90">
      <w:pPr>
        <w:jc w:val="both"/>
        <w:rPr>
          <w:rFonts w:ascii="Arial" w:hAnsi="Arial" w:cs="Arial"/>
          <w:b/>
          <w:sz w:val="24"/>
          <w:szCs w:val="24"/>
          <w:u w:val="single"/>
        </w:rPr>
      </w:pPr>
      <w:r w:rsidRPr="00181721">
        <w:rPr>
          <w:rFonts w:ascii="Arial" w:hAnsi="Arial" w:cs="Arial"/>
          <w:b/>
          <w:sz w:val="24"/>
          <w:szCs w:val="24"/>
          <w:u w:val="single"/>
        </w:rPr>
        <w:t>RATE PROPOSAL</w:t>
      </w:r>
    </w:p>
    <w:p w14:paraId="02C0C880" w14:textId="27C94327" w:rsidR="0004122B" w:rsidRPr="00181721" w:rsidRDefault="006453AE" w:rsidP="00113C90">
      <w:pPr>
        <w:jc w:val="both"/>
        <w:rPr>
          <w:rFonts w:ascii="Arial" w:hAnsi="Arial" w:cs="Arial"/>
          <w:b/>
          <w:sz w:val="24"/>
          <w:szCs w:val="24"/>
        </w:rPr>
      </w:pPr>
      <w:r w:rsidRPr="00181721">
        <w:rPr>
          <w:rFonts w:ascii="Arial" w:hAnsi="Arial" w:cs="Arial"/>
          <w:sz w:val="24"/>
          <w:szCs w:val="24"/>
        </w:rPr>
        <w:t xml:space="preserve">The proposed rates are the maximum rates the District can implement during the five-year rate plan. The </w:t>
      </w:r>
      <w:r w:rsidR="00284B23">
        <w:rPr>
          <w:rFonts w:ascii="Arial" w:hAnsi="Arial" w:cs="Arial"/>
          <w:sz w:val="24"/>
          <w:szCs w:val="24"/>
        </w:rPr>
        <w:t>B</w:t>
      </w:r>
      <w:r w:rsidRPr="00181721">
        <w:rPr>
          <w:rFonts w:ascii="Arial" w:hAnsi="Arial" w:cs="Arial"/>
          <w:sz w:val="24"/>
          <w:szCs w:val="24"/>
        </w:rPr>
        <w:t xml:space="preserve">oard may adopt rates </w:t>
      </w:r>
      <w:r w:rsidR="00712BBC">
        <w:rPr>
          <w:rFonts w:ascii="Arial" w:hAnsi="Arial" w:cs="Arial"/>
          <w:sz w:val="24"/>
          <w:szCs w:val="24"/>
        </w:rPr>
        <w:t xml:space="preserve">less than </w:t>
      </w:r>
      <w:r w:rsidRPr="00181721">
        <w:rPr>
          <w:rFonts w:ascii="Arial" w:hAnsi="Arial" w:cs="Arial"/>
          <w:sz w:val="24"/>
          <w:szCs w:val="24"/>
        </w:rPr>
        <w:t xml:space="preserve">the rates included in this notice, but not higher. </w:t>
      </w:r>
      <w:r w:rsidR="0004122B" w:rsidRPr="00181721">
        <w:rPr>
          <w:rFonts w:ascii="Arial" w:hAnsi="Arial" w:cs="Arial"/>
          <w:b/>
          <w:sz w:val="24"/>
          <w:szCs w:val="24"/>
        </w:rPr>
        <w:t xml:space="preserve">If adopted, the increases for the sewer service fees will be effective on or after </w:t>
      </w:r>
      <w:r w:rsidR="001519C4">
        <w:rPr>
          <w:rFonts w:ascii="Arial" w:hAnsi="Arial" w:cs="Arial"/>
          <w:b/>
          <w:sz w:val="24"/>
          <w:szCs w:val="24"/>
        </w:rPr>
        <w:t>August</w:t>
      </w:r>
      <w:r w:rsidR="00FC1548">
        <w:rPr>
          <w:rFonts w:ascii="Arial" w:hAnsi="Arial" w:cs="Arial"/>
          <w:b/>
          <w:sz w:val="24"/>
          <w:szCs w:val="24"/>
        </w:rPr>
        <w:t xml:space="preserve"> 1, 2026</w:t>
      </w:r>
      <w:r w:rsidR="0004122B" w:rsidRPr="00181721">
        <w:rPr>
          <w:rFonts w:ascii="Arial" w:hAnsi="Arial" w:cs="Arial"/>
          <w:b/>
          <w:sz w:val="24"/>
          <w:szCs w:val="24"/>
        </w:rPr>
        <w:t xml:space="preserve"> and </w:t>
      </w:r>
      <w:r w:rsidR="001519C4">
        <w:rPr>
          <w:rFonts w:ascii="Arial" w:hAnsi="Arial" w:cs="Arial"/>
          <w:b/>
          <w:sz w:val="24"/>
          <w:szCs w:val="24"/>
        </w:rPr>
        <w:t>August</w:t>
      </w:r>
      <w:r w:rsidR="00F31760">
        <w:rPr>
          <w:rFonts w:ascii="Arial" w:hAnsi="Arial" w:cs="Arial"/>
          <w:b/>
          <w:sz w:val="24"/>
          <w:szCs w:val="24"/>
        </w:rPr>
        <w:t xml:space="preserve"> 1 </w:t>
      </w:r>
      <w:r w:rsidR="0004122B" w:rsidRPr="00181721">
        <w:rPr>
          <w:rFonts w:ascii="Arial" w:hAnsi="Arial" w:cs="Arial"/>
          <w:b/>
          <w:sz w:val="24"/>
          <w:szCs w:val="24"/>
        </w:rPr>
        <w:t>each year thereafter in the five-year planning period with no additional required action or notice by the District.</w:t>
      </w:r>
    </w:p>
    <w:p w14:paraId="38D88003" w14:textId="77777777" w:rsidR="006453AE" w:rsidRPr="00181721" w:rsidRDefault="006453AE" w:rsidP="00113C90">
      <w:pPr>
        <w:jc w:val="both"/>
        <w:rPr>
          <w:rFonts w:ascii="Arial" w:hAnsi="Arial" w:cs="Arial"/>
          <w:sz w:val="24"/>
        </w:rPr>
      </w:pPr>
    </w:p>
    <w:p w14:paraId="64B3D5B0" w14:textId="73D6FA2D" w:rsidR="00804C11" w:rsidRPr="00181721" w:rsidRDefault="00CB2D51" w:rsidP="00113C90">
      <w:pPr>
        <w:jc w:val="both"/>
        <w:rPr>
          <w:rFonts w:ascii="Arial" w:hAnsi="Arial" w:cs="Arial"/>
          <w:sz w:val="24"/>
        </w:rPr>
      </w:pPr>
      <w:r w:rsidRPr="002B145D">
        <w:rPr>
          <w:rFonts w:ascii="Arial" w:hAnsi="Arial" w:cs="Arial"/>
          <w:sz w:val="24"/>
          <w:szCs w:val="24"/>
        </w:rPr>
        <w:t>The proposed rates are shown in the table on the following page. Customers are billed bi-monthly (every two months) for sewer service. For ease of understanding, the proposed rates shown on the following page are converted to the monthly equivalent rate.</w:t>
      </w:r>
      <w:r>
        <w:rPr>
          <w:rFonts w:ascii="Arial" w:hAnsi="Arial" w:cs="Arial"/>
          <w:sz w:val="24"/>
          <w:szCs w:val="24"/>
        </w:rPr>
        <w:t xml:space="preserve"> </w:t>
      </w:r>
      <w:r w:rsidR="00804C11" w:rsidRPr="00181721">
        <w:rPr>
          <w:rFonts w:ascii="Arial" w:hAnsi="Arial" w:cs="Arial"/>
          <w:sz w:val="24"/>
        </w:rPr>
        <w:t xml:space="preserve">The proposed rates are based on a fixed charge and are structured to recover the costs </w:t>
      </w:r>
      <w:r w:rsidR="00AA1163" w:rsidRPr="00181721">
        <w:rPr>
          <w:rFonts w:ascii="Arial" w:hAnsi="Arial" w:cs="Arial"/>
          <w:sz w:val="24"/>
        </w:rPr>
        <w:t xml:space="preserve">attributed to sewer services </w:t>
      </w:r>
      <w:r w:rsidR="00804C11" w:rsidRPr="00181721">
        <w:rPr>
          <w:rFonts w:ascii="Arial" w:hAnsi="Arial" w:cs="Arial"/>
          <w:sz w:val="24"/>
        </w:rPr>
        <w:t xml:space="preserve">proportionately from </w:t>
      </w:r>
      <w:r w:rsidR="00AA1163">
        <w:rPr>
          <w:rFonts w:ascii="Arial" w:hAnsi="Arial" w:cs="Arial"/>
          <w:sz w:val="24"/>
        </w:rPr>
        <w:t xml:space="preserve">each </w:t>
      </w:r>
      <w:r w:rsidR="00804C11" w:rsidRPr="00181721">
        <w:rPr>
          <w:rFonts w:ascii="Arial" w:hAnsi="Arial" w:cs="Arial"/>
          <w:sz w:val="24"/>
        </w:rPr>
        <w:t xml:space="preserve">customer class. </w:t>
      </w:r>
      <w:r w:rsidR="00113C90">
        <w:rPr>
          <w:rFonts w:ascii="Arial" w:hAnsi="Arial" w:cs="Arial"/>
          <w:sz w:val="24"/>
        </w:rPr>
        <w:t xml:space="preserve">Customers that heavily use the sewer system are proposed to be charged more than customers who flush a small amount of wastewater into the sewers. </w:t>
      </w:r>
      <w:r w:rsidR="00F31760">
        <w:rPr>
          <w:rFonts w:ascii="Arial" w:hAnsi="Arial" w:cs="Arial"/>
          <w:sz w:val="24"/>
        </w:rPr>
        <w:t xml:space="preserve">The rate structure is proposed to remain the same except </w:t>
      </w:r>
      <w:r w:rsidR="00C81AC7">
        <w:rPr>
          <w:rFonts w:ascii="Arial" w:hAnsi="Arial" w:cs="Arial"/>
          <w:sz w:val="24"/>
        </w:rPr>
        <w:t>for the addition of two new categories; a multifamily residential rate and a splashpad rate. Multi</w:t>
      </w:r>
      <w:r w:rsidR="00F31760">
        <w:rPr>
          <w:rFonts w:ascii="Arial" w:hAnsi="Arial" w:cs="Arial"/>
          <w:sz w:val="24"/>
        </w:rPr>
        <w:t xml:space="preserve">family residential customers are proposed to be charged a lower rate </w:t>
      </w:r>
      <w:r w:rsidR="00C81AC7">
        <w:rPr>
          <w:rFonts w:ascii="Arial" w:hAnsi="Arial" w:cs="Arial"/>
          <w:sz w:val="24"/>
        </w:rPr>
        <w:t xml:space="preserve">than single family residential customers </w:t>
      </w:r>
      <w:r w:rsidR="00F31760">
        <w:rPr>
          <w:rFonts w:ascii="Arial" w:hAnsi="Arial" w:cs="Arial"/>
          <w:sz w:val="24"/>
        </w:rPr>
        <w:t>to reflect lower sewer flows per dwelling unit.</w:t>
      </w:r>
      <w:r w:rsidR="00FA614C" w:rsidRPr="00FA614C">
        <w:rPr>
          <w:rFonts w:ascii="Arial" w:hAnsi="Arial" w:cs="Arial"/>
          <w:sz w:val="24"/>
        </w:rPr>
        <w:t xml:space="preserve"> </w:t>
      </w:r>
      <w:r w:rsidR="00FA614C">
        <w:rPr>
          <w:rFonts w:ascii="Arial" w:hAnsi="Arial" w:cs="Arial"/>
          <w:sz w:val="24"/>
        </w:rPr>
        <w:t>The single family residential monthly base rate is proposed to increase from $</w:t>
      </w:r>
      <w:r w:rsidR="009221FE">
        <w:rPr>
          <w:rFonts w:ascii="Arial" w:hAnsi="Arial" w:cs="Arial"/>
          <w:sz w:val="24"/>
        </w:rPr>
        <w:t>36.28</w:t>
      </w:r>
      <w:r w:rsidR="00FA614C">
        <w:rPr>
          <w:rFonts w:ascii="Arial" w:hAnsi="Arial" w:cs="Arial"/>
          <w:sz w:val="24"/>
        </w:rPr>
        <w:t xml:space="preserve"> (current) to $</w:t>
      </w:r>
      <w:r w:rsidR="009221FE">
        <w:rPr>
          <w:rFonts w:ascii="Arial" w:hAnsi="Arial" w:cs="Arial"/>
          <w:sz w:val="24"/>
        </w:rPr>
        <w:t>5</w:t>
      </w:r>
      <w:r w:rsidR="00E27D9E">
        <w:rPr>
          <w:rFonts w:ascii="Arial" w:hAnsi="Arial" w:cs="Arial"/>
          <w:sz w:val="24"/>
        </w:rPr>
        <w:t>4</w:t>
      </w:r>
      <w:r w:rsidR="009221FE">
        <w:rPr>
          <w:rFonts w:ascii="Arial" w:hAnsi="Arial" w:cs="Arial"/>
          <w:sz w:val="24"/>
        </w:rPr>
        <w:t>.04</w:t>
      </w:r>
      <w:r w:rsidR="00FA614C">
        <w:rPr>
          <w:rFonts w:ascii="Arial" w:hAnsi="Arial" w:cs="Arial"/>
          <w:sz w:val="24"/>
        </w:rPr>
        <w:t xml:space="preserve"> on </w:t>
      </w:r>
      <w:r w:rsidR="009221FE">
        <w:rPr>
          <w:rFonts w:ascii="Arial" w:hAnsi="Arial" w:cs="Arial"/>
          <w:sz w:val="24"/>
        </w:rPr>
        <w:t>August</w:t>
      </w:r>
      <w:r w:rsidR="00FA614C">
        <w:rPr>
          <w:rFonts w:ascii="Arial" w:hAnsi="Arial" w:cs="Arial"/>
          <w:sz w:val="24"/>
        </w:rPr>
        <w:t xml:space="preserve"> 1, 2026, an increase of $</w:t>
      </w:r>
      <w:r w:rsidR="009221FE">
        <w:rPr>
          <w:rFonts w:ascii="Arial" w:hAnsi="Arial" w:cs="Arial"/>
          <w:sz w:val="24"/>
        </w:rPr>
        <w:t>1</w:t>
      </w:r>
      <w:r w:rsidR="00E27D9E">
        <w:rPr>
          <w:rFonts w:ascii="Arial" w:hAnsi="Arial" w:cs="Arial"/>
          <w:sz w:val="24"/>
        </w:rPr>
        <w:t>7</w:t>
      </w:r>
      <w:r w:rsidR="009221FE">
        <w:rPr>
          <w:rFonts w:ascii="Arial" w:hAnsi="Arial" w:cs="Arial"/>
          <w:sz w:val="24"/>
        </w:rPr>
        <w:t>.76</w:t>
      </w:r>
      <w:r w:rsidR="00FA614C">
        <w:rPr>
          <w:rFonts w:ascii="Arial" w:hAnsi="Arial" w:cs="Arial"/>
          <w:sz w:val="24"/>
        </w:rPr>
        <w:t xml:space="preserve">. The </w:t>
      </w:r>
      <w:r w:rsidR="009221FE">
        <w:rPr>
          <w:rFonts w:ascii="Arial" w:hAnsi="Arial" w:cs="Arial"/>
          <w:sz w:val="24"/>
        </w:rPr>
        <w:t xml:space="preserve">monthly </w:t>
      </w:r>
      <w:r w:rsidR="00FA614C">
        <w:rPr>
          <w:rFonts w:ascii="Arial" w:hAnsi="Arial" w:cs="Arial"/>
          <w:sz w:val="24"/>
        </w:rPr>
        <w:t>Capital Improvement Program Fee paid by all customers is proposed to increase from $</w:t>
      </w:r>
      <w:r w:rsidR="009221FE">
        <w:rPr>
          <w:rFonts w:ascii="Arial" w:hAnsi="Arial" w:cs="Arial"/>
          <w:sz w:val="24"/>
        </w:rPr>
        <w:t>5.02</w:t>
      </w:r>
      <w:r w:rsidR="00FA614C">
        <w:rPr>
          <w:rFonts w:ascii="Arial" w:hAnsi="Arial" w:cs="Arial"/>
          <w:sz w:val="24"/>
        </w:rPr>
        <w:t xml:space="preserve"> (current) to $</w:t>
      </w:r>
      <w:r w:rsidR="009221FE">
        <w:rPr>
          <w:rFonts w:ascii="Arial" w:hAnsi="Arial" w:cs="Arial"/>
          <w:sz w:val="24"/>
        </w:rPr>
        <w:t>31.63</w:t>
      </w:r>
      <w:r w:rsidR="00FA614C">
        <w:rPr>
          <w:rFonts w:ascii="Arial" w:hAnsi="Arial" w:cs="Arial"/>
          <w:sz w:val="24"/>
        </w:rPr>
        <w:t xml:space="preserve"> on </w:t>
      </w:r>
      <w:r w:rsidR="009221FE">
        <w:rPr>
          <w:rFonts w:ascii="Arial" w:hAnsi="Arial" w:cs="Arial"/>
          <w:sz w:val="24"/>
        </w:rPr>
        <w:t>August</w:t>
      </w:r>
      <w:r w:rsidR="00FA614C">
        <w:rPr>
          <w:rFonts w:ascii="Arial" w:hAnsi="Arial" w:cs="Arial"/>
          <w:sz w:val="24"/>
        </w:rPr>
        <w:t xml:space="preserve"> 1, 2026, an increase of $</w:t>
      </w:r>
      <w:r w:rsidR="009221FE">
        <w:rPr>
          <w:rFonts w:ascii="Arial" w:hAnsi="Arial" w:cs="Arial"/>
          <w:sz w:val="24"/>
        </w:rPr>
        <w:t>26.61</w:t>
      </w:r>
      <w:r w:rsidR="00FA614C">
        <w:rPr>
          <w:rFonts w:ascii="Arial" w:hAnsi="Arial" w:cs="Arial"/>
          <w:sz w:val="24"/>
        </w:rPr>
        <w:t>.</w:t>
      </w:r>
    </w:p>
    <w:p w14:paraId="10279E5C" w14:textId="77777777" w:rsidR="007B589C" w:rsidRPr="00181721" w:rsidRDefault="007B589C" w:rsidP="00113C90">
      <w:pPr>
        <w:jc w:val="both"/>
        <w:rPr>
          <w:rFonts w:ascii="Arial" w:hAnsi="Arial" w:cs="Arial"/>
          <w:sz w:val="24"/>
        </w:rPr>
      </w:pPr>
    </w:p>
    <w:p w14:paraId="228C1882" w14:textId="77777777" w:rsidR="00181721" w:rsidRDefault="00181721" w:rsidP="007B589C">
      <w:pPr>
        <w:rPr>
          <w:rFonts w:ascii="Arial" w:hAnsi="Arial" w:cs="Arial"/>
          <w:b/>
          <w:sz w:val="24"/>
        </w:rPr>
        <w:sectPr w:rsidR="00181721" w:rsidSect="00F372DC">
          <w:headerReference w:type="even" r:id="rId8"/>
          <w:headerReference w:type="default" r:id="rId9"/>
          <w:footerReference w:type="even" r:id="rId10"/>
          <w:footerReference w:type="default" r:id="rId11"/>
          <w:headerReference w:type="first" r:id="rId12"/>
          <w:footerReference w:type="first" r:id="rId13"/>
          <w:pgSz w:w="12240" w:h="15840"/>
          <w:pgMar w:top="720" w:right="720" w:bottom="576" w:left="720" w:header="720" w:footer="720" w:gutter="0"/>
          <w:cols w:space="720"/>
        </w:sectPr>
      </w:pPr>
    </w:p>
    <w:p w14:paraId="2B274799" w14:textId="58BE4563" w:rsidR="007B589C" w:rsidRDefault="007B589C" w:rsidP="007B589C">
      <w:pPr>
        <w:rPr>
          <w:rFonts w:ascii="Arial" w:hAnsi="Arial" w:cs="Arial"/>
          <w:b/>
          <w:sz w:val="24"/>
        </w:rPr>
      </w:pPr>
      <w:r w:rsidRPr="00181721">
        <w:rPr>
          <w:rFonts w:ascii="Arial" w:hAnsi="Arial" w:cs="Arial"/>
          <w:b/>
          <w:sz w:val="24"/>
        </w:rPr>
        <w:lastRenderedPageBreak/>
        <w:t xml:space="preserve">Proposed </w:t>
      </w:r>
      <w:r w:rsidR="009221FE">
        <w:rPr>
          <w:rFonts w:ascii="Arial" w:hAnsi="Arial" w:cs="Arial"/>
          <w:b/>
          <w:sz w:val="24"/>
        </w:rPr>
        <w:t>M</w:t>
      </w:r>
      <w:r w:rsidR="00181721">
        <w:rPr>
          <w:rFonts w:ascii="Arial" w:hAnsi="Arial" w:cs="Arial"/>
          <w:b/>
          <w:sz w:val="24"/>
        </w:rPr>
        <w:t xml:space="preserve">onthly Sewer </w:t>
      </w:r>
      <w:r w:rsidRPr="00181721">
        <w:rPr>
          <w:rFonts w:ascii="Arial" w:hAnsi="Arial" w:cs="Arial"/>
          <w:b/>
          <w:sz w:val="24"/>
        </w:rPr>
        <w:t>Rates:</w:t>
      </w:r>
    </w:p>
    <w:p w14:paraId="4F6063A4" w14:textId="77777777" w:rsidR="00FC1548" w:rsidRDefault="00FC1548" w:rsidP="007B589C">
      <w:pPr>
        <w:rPr>
          <w:rFonts w:ascii="Arial" w:hAnsi="Arial" w:cs="Arial"/>
          <w:b/>
          <w:sz w:val="24"/>
        </w:rPr>
      </w:pPr>
    </w:p>
    <w:tbl>
      <w:tblPr>
        <w:tblW w:w="13877" w:type="dxa"/>
        <w:tblLook w:val="04A0" w:firstRow="1" w:lastRow="0" w:firstColumn="1" w:lastColumn="0" w:noHBand="0" w:noVBand="1"/>
      </w:tblPr>
      <w:tblGrid>
        <w:gridCol w:w="4675"/>
        <w:gridCol w:w="2326"/>
        <w:gridCol w:w="1146"/>
        <w:gridCol w:w="1146"/>
        <w:gridCol w:w="1146"/>
        <w:gridCol w:w="1146"/>
        <w:gridCol w:w="1146"/>
        <w:gridCol w:w="1146"/>
      </w:tblGrid>
      <w:tr w:rsidR="009221FE" w:rsidRPr="009221FE" w14:paraId="64401518" w14:textId="77777777" w:rsidTr="00E27D9E">
        <w:trPr>
          <w:trHeight w:val="115"/>
        </w:trPr>
        <w:tc>
          <w:tcPr>
            <w:tcW w:w="4675" w:type="dxa"/>
            <w:tcBorders>
              <w:top w:val="single" w:sz="4" w:space="0" w:color="auto"/>
              <w:left w:val="single" w:sz="4" w:space="0" w:color="auto"/>
              <w:right w:val="single" w:sz="4" w:space="0" w:color="auto"/>
            </w:tcBorders>
            <w:shd w:val="clear" w:color="000000" w:fill="F2F2F2"/>
            <w:noWrap/>
            <w:vAlign w:val="bottom"/>
            <w:hideMark/>
          </w:tcPr>
          <w:p w14:paraId="18191BE8" w14:textId="77777777" w:rsidR="009221FE" w:rsidRPr="009221FE" w:rsidRDefault="009221FE" w:rsidP="009221FE">
            <w:pPr>
              <w:rPr>
                <w:rFonts w:ascii="Arial" w:hAnsi="Arial" w:cs="Arial"/>
                <w:b/>
                <w:bCs/>
                <w:color w:val="000000"/>
                <w:sz w:val="19"/>
                <w:szCs w:val="19"/>
              </w:rPr>
            </w:pPr>
            <w:r w:rsidRPr="009221FE">
              <w:rPr>
                <w:rFonts w:ascii="Arial" w:hAnsi="Arial" w:cs="Arial"/>
                <w:b/>
                <w:bCs/>
                <w:color w:val="000000"/>
                <w:sz w:val="19"/>
                <w:szCs w:val="19"/>
              </w:rPr>
              <w:t> </w:t>
            </w:r>
          </w:p>
        </w:tc>
        <w:tc>
          <w:tcPr>
            <w:tcW w:w="2326" w:type="dxa"/>
            <w:tcBorders>
              <w:top w:val="single" w:sz="4" w:space="0" w:color="auto"/>
              <w:left w:val="nil"/>
              <w:right w:val="single" w:sz="4" w:space="0" w:color="auto"/>
            </w:tcBorders>
            <w:shd w:val="clear" w:color="000000" w:fill="F2F2F2"/>
          </w:tcPr>
          <w:p w14:paraId="1650499B" w14:textId="77777777" w:rsidR="009221FE" w:rsidRPr="009221FE" w:rsidRDefault="009221FE" w:rsidP="009221FE">
            <w:pPr>
              <w:jc w:val="center"/>
              <w:rPr>
                <w:rFonts w:ascii="Arial" w:hAnsi="Arial" w:cs="Arial"/>
                <w:b/>
                <w:bCs/>
                <w:color w:val="000000"/>
                <w:sz w:val="19"/>
                <w:szCs w:val="19"/>
              </w:rPr>
            </w:pPr>
          </w:p>
        </w:tc>
        <w:tc>
          <w:tcPr>
            <w:tcW w:w="114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248D3C" w14:textId="77777777" w:rsidR="009221FE" w:rsidRPr="009221FE" w:rsidRDefault="009221FE" w:rsidP="009221FE">
            <w:pPr>
              <w:jc w:val="center"/>
              <w:rPr>
                <w:rFonts w:ascii="Arial" w:hAnsi="Arial" w:cs="Arial"/>
                <w:b/>
                <w:bCs/>
                <w:color w:val="000000"/>
                <w:sz w:val="19"/>
                <w:szCs w:val="19"/>
              </w:rPr>
            </w:pPr>
            <w:r w:rsidRPr="009221FE">
              <w:rPr>
                <w:rFonts w:ascii="Arial" w:hAnsi="Arial" w:cs="Arial"/>
                <w:b/>
                <w:bCs/>
                <w:color w:val="000000"/>
                <w:sz w:val="19"/>
                <w:szCs w:val="19"/>
              </w:rPr>
              <w:t>Current</w:t>
            </w:r>
          </w:p>
        </w:tc>
        <w:tc>
          <w:tcPr>
            <w:tcW w:w="5730" w:type="dxa"/>
            <w:gridSpan w:val="5"/>
            <w:tcBorders>
              <w:top w:val="single" w:sz="4" w:space="0" w:color="auto"/>
              <w:left w:val="nil"/>
              <w:bottom w:val="single" w:sz="4" w:space="0" w:color="auto"/>
              <w:right w:val="single" w:sz="4" w:space="0" w:color="auto"/>
            </w:tcBorders>
            <w:shd w:val="clear" w:color="000000" w:fill="F2F2F2"/>
            <w:noWrap/>
            <w:vAlign w:val="bottom"/>
            <w:hideMark/>
          </w:tcPr>
          <w:p w14:paraId="124B0D0B" w14:textId="77777777" w:rsidR="009221FE" w:rsidRPr="009221FE" w:rsidRDefault="009221FE" w:rsidP="009221FE">
            <w:pPr>
              <w:jc w:val="center"/>
              <w:rPr>
                <w:rFonts w:ascii="Arial" w:hAnsi="Arial" w:cs="Arial"/>
                <w:b/>
                <w:bCs/>
                <w:color w:val="000000"/>
                <w:sz w:val="19"/>
                <w:szCs w:val="19"/>
              </w:rPr>
            </w:pPr>
            <w:r w:rsidRPr="009221FE">
              <w:rPr>
                <w:rFonts w:ascii="Arial" w:hAnsi="Arial" w:cs="Arial"/>
                <w:b/>
                <w:bCs/>
                <w:color w:val="000000"/>
                <w:sz w:val="19"/>
                <w:szCs w:val="19"/>
              </w:rPr>
              <w:t>Proposed</w:t>
            </w:r>
          </w:p>
        </w:tc>
      </w:tr>
      <w:tr w:rsidR="009221FE" w:rsidRPr="009221FE" w14:paraId="2A5F2666" w14:textId="77777777" w:rsidTr="00E27D9E">
        <w:trPr>
          <w:trHeight w:val="115"/>
        </w:trPr>
        <w:tc>
          <w:tcPr>
            <w:tcW w:w="4675" w:type="dxa"/>
            <w:tcBorders>
              <w:top w:val="nil"/>
              <w:left w:val="single" w:sz="4" w:space="0" w:color="auto"/>
              <w:bottom w:val="single" w:sz="4" w:space="0" w:color="auto"/>
              <w:right w:val="single" w:sz="4" w:space="0" w:color="auto"/>
            </w:tcBorders>
            <w:shd w:val="clear" w:color="000000" w:fill="F2F2F2"/>
            <w:noWrap/>
            <w:vAlign w:val="bottom"/>
            <w:hideMark/>
          </w:tcPr>
          <w:p w14:paraId="0976191B" w14:textId="77777777" w:rsidR="009221FE" w:rsidRPr="009221FE" w:rsidRDefault="009221FE" w:rsidP="009221FE">
            <w:pPr>
              <w:rPr>
                <w:rFonts w:ascii="Arial" w:hAnsi="Arial" w:cs="Arial"/>
                <w:b/>
                <w:bCs/>
                <w:color w:val="000000"/>
                <w:sz w:val="19"/>
                <w:szCs w:val="19"/>
              </w:rPr>
            </w:pPr>
            <w:r w:rsidRPr="009221FE">
              <w:rPr>
                <w:rFonts w:ascii="Arial" w:hAnsi="Arial" w:cs="Arial"/>
                <w:b/>
                <w:bCs/>
                <w:color w:val="000000"/>
                <w:sz w:val="19"/>
                <w:szCs w:val="19"/>
              </w:rPr>
              <w:t>Description</w:t>
            </w:r>
          </w:p>
        </w:tc>
        <w:tc>
          <w:tcPr>
            <w:tcW w:w="2326" w:type="dxa"/>
            <w:tcBorders>
              <w:top w:val="nil"/>
              <w:left w:val="nil"/>
              <w:bottom w:val="single" w:sz="4" w:space="0" w:color="auto"/>
              <w:right w:val="single" w:sz="4" w:space="0" w:color="auto"/>
            </w:tcBorders>
            <w:shd w:val="clear" w:color="000000" w:fill="F2F2F2"/>
            <w:vAlign w:val="center"/>
          </w:tcPr>
          <w:p w14:paraId="12ADDD0E" w14:textId="77777777" w:rsidR="009221FE" w:rsidRPr="009221FE" w:rsidRDefault="009221FE" w:rsidP="009221FE">
            <w:pPr>
              <w:rPr>
                <w:rFonts w:ascii="Arial" w:hAnsi="Arial" w:cs="Arial"/>
                <w:b/>
                <w:bCs/>
                <w:color w:val="000000"/>
                <w:sz w:val="19"/>
                <w:szCs w:val="19"/>
              </w:rPr>
            </w:pPr>
            <w:r w:rsidRPr="009221FE">
              <w:rPr>
                <w:rFonts w:ascii="Arial" w:hAnsi="Arial" w:cs="Arial"/>
                <w:b/>
                <w:bCs/>
                <w:color w:val="000000"/>
                <w:sz w:val="19"/>
                <w:szCs w:val="19"/>
              </w:rPr>
              <w:t>Billing Unit</w:t>
            </w:r>
          </w:p>
        </w:tc>
        <w:tc>
          <w:tcPr>
            <w:tcW w:w="1146" w:type="dxa"/>
            <w:tcBorders>
              <w:top w:val="nil"/>
              <w:left w:val="single" w:sz="4" w:space="0" w:color="auto"/>
              <w:bottom w:val="single" w:sz="4" w:space="0" w:color="auto"/>
              <w:right w:val="single" w:sz="4" w:space="0" w:color="auto"/>
            </w:tcBorders>
            <w:shd w:val="clear" w:color="000000" w:fill="F2F2F2"/>
            <w:noWrap/>
            <w:vAlign w:val="bottom"/>
            <w:hideMark/>
          </w:tcPr>
          <w:p w14:paraId="33061710" w14:textId="77777777" w:rsidR="009221FE" w:rsidRPr="009221FE" w:rsidRDefault="009221FE" w:rsidP="009221FE">
            <w:pPr>
              <w:jc w:val="center"/>
              <w:rPr>
                <w:rFonts w:ascii="Arial" w:hAnsi="Arial" w:cs="Arial"/>
                <w:b/>
                <w:bCs/>
                <w:color w:val="000000"/>
                <w:sz w:val="19"/>
                <w:szCs w:val="19"/>
              </w:rPr>
            </w:pPr>
            <w:r w:rsidRPr="009221FE">
              <w:rPr>
                <w:rFonts w:ascii="Arial" w:hAnsi="Arial" w:cs="Arial"/>
                <w:b/>
                <w:bCs/>
                <w:color w:val="000000"/>
                <w:sz w:val="19"/>
                <w:szCs w:val="19"/>
              </w:rPr>
              <w:t>FY2025/26</w:t>
            </w:r>
          </w:p>
        </w:tc>
        <w:tc>
          <w:tcPr>
            <w:tcW w:w="1146" w:type="dxa"/>
            <w:tcBorders>
              <w:top w:val="nil"/>
              <w:left w:val="nil"/>
              <w:bottom w:val="single" w:sz="4" w:space="0" w:color="auto"/>
              <w:right w:val="single" w:sz="4" w:space="0" w:color="auto"/>
            </w:tcBorders>
            <w:shd w:val="clear" w:color="000000" w:fill="F2F2F2"/>
            <w:noWrap/>
            <w:vAlign w:val="bottom"/>
            <w:hideMark/>
          </w:tcPr>
          <w:p w14:paraId="0BAF8467" w14:textId="77777777" w:rsidR="009221FE" w:rsidRPr="009221FE" w:rsidRDefault="009221FE" w:rsidP="009221FE">
            <w:pPr>
              <w:jc w:val="right"/>
              <w:rPr>
                <w:rFonts w:ascii="Arial" w:hAnsi="Arial" w:cs="Arial"/>
                <w:b/>
                <w:bCs/>
                <w:color w:val="000000"/>
                <w:sz w:val="19"/>
                <w:szCs w:val="19"/>
              </w:rPr>
            </w:pPr>
            <w:r w:rsidRPr="009221FE">
              <w:rPr>
                <w:rFonts w:ascii="Arial" w:hAnsi="Arial" w:cs="Arial"/>
                <w:b/>
                <w:bCs/>
                <w:color w:val="000000"/>
                <w:sz w:val="19"/>
                <w:szCs w:val="19"/>
              </w:rPr>
              <w:t>FY2026/27</w:t>
            </w:r>
          </w:p>
        </w:tc>
        <w:tc>
          <w:tcPr>
            <w:tcW w:w="1146" w:type="dxa"/>
            <w:tcBorders>
              <w:top w:val="nil"/>
              <w:left w:val="nil"/>
              <w:bottom w:val="single" w:sz="4" w:space="0" w:color="auto"/>
              <w:right w:val="single" w:sz="4" w:space="0" w:color="auto"/>
            </w:tcBorders>
            <w:shd w:val="clear" w:color="000000" w:fill="F2F2F2"/>
            <w:noWrap/>
            <w:vAlign w:val="bottom"/>
            <w:hideMark/>
          </w:tcPr>
          <w:p w14:paraId="677710BF" w14:textId="77777777" w:rsidR="009221FE" w:rsidRPr="009221FE" w:rsidRDefault="009221FE" w:rsidP="009221FE">
            <w:pPr>
              <w:jc w:val="right"/>
              <w:rPr>
                <w:rFonts w:ascii="Arial" w:hAnsi="Arial" w:cs="Arial"/>
                <w:b/>
                <w:bCs/>
                <w:color w:val="000000"/>
                <w:sz w:val="19"/>
                <w:szCs w:val="19"/>
              </w:rPr>
            </w:pPr>
            <w:r w:rsidRPr="009221FE">
              <w:rPr>
                <w:rFonts w:ascii="Arial" w:hAnsi="Arial" w:cs="Arial"/>
                <w:b/>
                <w:bCs/>
                <w:color w:val="000000"/>
                <w:sz w:val="19"/>
                <w:szCs w:val="19"/>
              </w:rPr>
              <w:t>FY2027/28</w:t>
            </w:r>
          </w:p>
        </w:tc>
        <w:tc>
          <w:tcPr>
            <w:tcW w:w="1146" w:type="dxa"/>
            <w:tcBorders>
              <w:top w:val="nil"/>
              <w:left w:val="nil"/>
              <w:bottom w:val="single" w:sz="4" w:space="0" w:color="auto"/>
              <w:right w:val="single" w:sz="4" w:space="0" w:color="auto"/>
            </w:tcBorders>
            <w:shd w:val="clear" w:color="000000" w:fill="F2F2F2"/>
            <w:noWrap/>
            <w:vAlign w:val="bottom"/>
            <w:hideMark/>
          </w:tcPr>
          <w:p w14:paraId="5DCA6B77" w14:textId="77777777" w:rsidR="009221FE" w:rsidRPr="009221FE" w:rsidRDefault="009221FE" w:rsidP="009221FE">
            <w:pPr>
              <w:jc w:val="right"/>
              <w:rPr>
                <w:rFonts w:ascii="Arial" w:hAnsi="Arial" w:cs="Arial"/>
                <w:b/>
                <w:bCs/>
                <w:color w:val="000000"/>
                <w:sz w:val="19"/>
                <w:szCs w:val="19"/>
              </w:rPr>
            </w:pPr>
            <w:r w:rsidRPr="009221FE">
              <w:rPr>
                <w:rFonts w:ascii="Arial" w:hAnsi="Arial" w:cs="Arial"/>
                <w:b/>
                <w:bCs/>
                <w:color w:val="000000"/>
                <w:sz w:val="19"/>
                <w:szCs w:val="19"/>
              </w:rPr>
              <w:t>FY2028/29</w:t>
            </w:r>
          </w:p>
        </w:tc>
        <w:tc>
          <w:tcPr>
            <w:tcW w:w="1146" w:type="dxa"/>
            <w:tcBorders>
              <w:top w:val="nil"/>
              <w:left w:val="nil"/>
              <w:bottom w:val="single" w:sz="4" w:space="0" w:color="auto"/>
              <w:right w:val="single" w:sz="4" w:space="0" w:color="auto"/>
            </w:tcBorders>
            <w:shd w:val="clear" w:color="000000" w:fill="F2F2F2"/>
            <w:noWrap/>
            <w:vAlign w:val="bottom"/>
            <w:hideMark/>
          </w:tcPr>
          <w:p w14:paraId="3989ACA4" w14:textId="77777777" w:rsidR="009221FE" w:rsidRPr="009221FE" w:rsidRDefault="009221FE" w:rsidP="009221FE">
            <w:pPr>
              <w:jc w:val="right"/>
              <w:rPr>
                <w:rFonts w:ascii="Arial" w:hAnsi="Arial" w:cs="Arial"/>
                <w:b/>
                <w:bCs/>
                <w:color w:val="000000"/>
                <w:sz w:val="19"/>
                <w:szCs w:val="19"/>
              </w:rPr>
            </w:pPr>
            <w:r w:rsidRPr="009221FE">
              <w:rPr>
                <w:rFonts w:ascii="Arial" w:hAnsi="Arial" w:cs="Arial"/>
                <w:b/>
                <w:bCs/>
                <w:color w:val="000000"/>
                <w:sz w:val="19"/>
                <w:szCs w:val="19"/>
              </w:rPr>
              <w:t>FY2029/30</w:t>
            </w:r>
          </w:p>
        </w:tc>
        <w:tc>
          <w:tcPr>
            <w:tcW w:w="1146" w:type="dxa"/>
            <w:tcBorders>
              <w:top w:val="nil"/>
              <w:left w:val="nil"/>
              <w:bottom w:val="single" w:sz="4" w:space="0" w:color="auto"/>
              <w:right w:val="single" w:sz="4" w:space="0" w:color="auto"/>
            </w:tcBorders>
            <w:shd w:val="clear" w:color="000000" w:fill="F2F2F2"/>
            <w:noWrap/>
            <w:vAlign w:val="bottom"/>
            <w:hideMark/>
          </w:tcPr>
          <w:p w14:paraId="71B0E571" w14:textId="77777777" w:rsidR="009221FE" w:rsidRPr="009221FE" w:rsidRDefault="009221FE" w:rsidP="009221FE">
            <w:pPr>
              <w:jc w:val="right"/>
              <w:rPr>
                <w:rFonts w:ascii="Arial" w:hAnsi="Arial" w:cs="Arial"/>
                <w:b/>
                <w:bCs/>
                <w:color w:val="000000"/>
                <w:sz w:val="19"/>
                <w:szCs w:val="19"/>
              </w:rPr>
            </w:pPr>
            <w:r w:rsidRPr="009221FE">
              <w:rPr>
                <w:rFonts w:ascii="Arial" w:hAnsi="Arial" w:cs="Arial"/>
                <w:b/>
                <w:bCs/>
                <w:color w:val="000000"/>
                <w:sz w:val="19"/>
                <w:szCs w:val="19"/>
              </w:rPr>
              <w:t>FY2030/31</w:t>
            </w:r>
          </w:p>
        </w:tc>
      </w:tr>
      <w:tr w:rsidR="009221FE" w:rsidRPr="009221FE" w14:paraId="436D541A"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1F50E4C2" w14:textId="77777777" w:rsidR="009221FE" w:rsidRPr="009221FE" w:rsidRDefault="009221FE" w:rsidP="009221FE">
            <w:pPr>
              <w:rPr>
                <w:rFonts w:ascii="Arial" w:hAnsi="Arial" w:cs="Arial"/>
                <w:color w:val="000000"/>
                <w:sz w:val="19"/>
                <w:szCs w:val="19"/>
              </w:rPr>
            </w:pPr>
          </w:p>
        </w:tc>
        <w:tc>
          <w:tcPr>
            <w:tcW w:w="2326" w:type="dxa"/>
            <w:tcBorders>
              <w:top w:val="nil"/>
              <w:left w:val="nil"/>
              <w:bottom w:val="nil"/>
              <w:right w:val="single" w:sz="4" w:space="0" w:color="auto"/>
            </w:tcBorders>
            <w:vAlign w:val="center"/>
          </w:tcPr>
          <w:p w14:paraId="7D64A7D0" w14:textId="77777777" w:rsidR="009221FE" w:rsidRPr="009221FE" w:rsidRDefault="009221FE" w:rsidP="009221FE">
            <w:pPr>
              <w:rPr>
                <w:rFonts w:ascii="Arial" w:hAnsi="Arial" w:cs="Arial"/>
                <w:b/>
                <w:bCs/>
                <w:color w:val="000000"/>
                <w:sz w:val="19"/>
                <w:szCs w:val="19"/>
              </w:rPr>
            </w:pPr>
          </w:p>
        </w:tc>
        <w:tc>
          <w:tcPr>
            <w:tcW w:w="1146" w:type="dxa"/>
            <w:tcBorders>
              <w:top w:val="nil"/>
              <w:left w:val="single" w:sz="4" w:space="0" w:color="auto"/>
              <w:bottom w:val="nil"/>
              <w:right w:val="single" w:sz="4" w:space="0" w:color="auto"/>
            </w:tcBorders>
            <w:noWrap/>
            <w:vAlign w:val="bottom"/>
            <w:hideMark/>
          </w:tcPr>
          <w:p w14:paraId="1986BF64" w14:textId="77777777" w:rsidR="009221FE" w:rsidRPr="009221FE" w:rsidRDefault="009221FE" w:rsidP="009221FE">
            <w:pPr>
              <w:jc w:val="center"/>
              <w:rPr>
                <w:rFonts w:ascii="Arial" w:hAnsi="Arial" w:cs="Arial"/>
                <w:b/>
                <w:bCs/>
                <w:color w:val="000000"/>
                <w:sz w:val="19"/>
                <w:szCs w:val="19"/>
              </w:rPr>
            </w:pPr>
            <w:r w:rsidRPr="009221FE">
              <w:rPr>
                <w:rFonts w:ascii="Arial" w:hAnsi="Arial" w:cs="Arial"/>
                <w:b/>
                <w:bCs/>
                <w:color w:val="000000"/>
                <w:sz w:val="19"/>
                <w:szCs w:val="19"/>
              </w:rPr>
              <w:t> </w:t>
            </w:r>
          </w:p>
        </w:tc>
        <w:tc>
          <w:tcPr>
            <w:tcW w:w="1146" w:type="dxa"/>
            <w:tcBorders>
              <w:top w:val="nil"/>
              <w:left w:val="nil"/>
              <w:bottom w:val="nil"/>
              <w:right w:val="nil"/>
            </w:tcBorders>
            <w:noWrap/>
            <w:vAlign w:val="bottom"/>
            <w:hideMark/>
          </w:tcPr>
          <w:p w14:paraId="6169174C"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Aug 1, 2026</w:t>
            </w:r>
          </w:p>
        </w:tc>
        <w:tc>
          <w:tcPr>
            <w:tcW w:w="1146" w:type="dxa"/>
            <w:tcBorders>
              <w:top w:val="nil"/>
              <w:left w:val="nil"/>
              <w:bottom w:val="nil"/>
              <w:right w:val="nil"/>
            </w:tcBorders>
            <w:noWrap/>
            <w:vAlign w:val="bottom"/>
            <w:hideMark/>
          </w:tcPr>
          <w:p w14:paraId="17AFB2C0"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Aug 1, 2027</w:t>
            </w:r>
          </w:p>
        </w:tc>
        <w:tc>
          <w:tcPr>
            <w:tcW w:w="1146" w:type="dxa"/>
            <w:tcBorders>
              <w:top w:val="nil"/>
              <w:left w:val="nil"/>
              <w:bottom w:val="nil"/>
              <w:right w:val="nil"/>
            </w:tcBorders>
            <w:noWrap/>
            <w:vAlign w:val="bottom"/>
            <w:hideMark/>
          </w:tcPr>
          <w:p w14:paraId="4A69380E"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Aug 1, 2028</w:t>
            </w:r>
          </w:p>
        </w:tc>
        <w:tc>
          <w:tcPr>
            <w:tcW w:w="1146" w:type="dxa"/>
            <w:tcBorders>
              <w:top w:val="nil"/>
              <w:left w:val="nil"/>
              <w:bottom w:val="nil"/>
              <w:right w:val="nil"/>
            </w:tcBorders>
            <w:noWrap/>
            <w:vAlign w:val="bottom"/>
            <w:hideMark/>
          </w:tcPr>
          <w:p w14:paraId="419855CA"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Aug 1, 2029</w:t>
            </w:r>
          </w:p>
        </w:tc>
        <w:tc>
          <w:tcPr>
            <w:tcW w:w="1146" w:type="dxa"/>
            <w:tcBorders>
              <w:top w:val="nil"/>
              <w:left w:val="nil"/>
              <w:bottom w:val="nil"/>
              <w:right w:val="single" w:sz="4" w:space="0" w:color="auto"/>
            </w:tcBorders>
            <w:noWrap/>
            <w:vAlign w:val="bottom"/>
            <w:hideMark/>
          </w:tcPr>
          <w:p w14:paraId="0C200505"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Aug 1, 2030</w:t>
            </w:r>
          </w:p>
        </w:tc>
      </w:tr>
      <w:tr w:rsidR="009221FE" w:rsidRPr="009221FE" w14:paraId="63A7BD9B"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544047A1" w14:textId="77777777" w:rsidR="009221FE" w:rsidRPr="009221FE" w:rsidRDefault="009221FE" w:rsidP="009221FE">
            <w:pPr>
              <w:rPr>
                <w:rFonts w:ascii="Arial" w:hAnsi="Arial" w:cs="Arial"/>
                <w:b/>
                <w:bCs/>
                <w:color w:val="000000"/>
                <w:sz w:val="19"/>
                <w:szCs w:val="19"/>
              </w:rPr>
            </w:pPr>
            <w:r w:rsidRPr="009221FE">
              <w:rPr>
                <w:rFonts w:ascii="Arial" w:hAnsi="Arial" w:cs="Arial"/>
                <w:b/>
                <w:bCs/>
                <w:color w:val="000000"/>
                <w:sz w:val="19"/>
                <w:szCs w:val="19"/>
              </w:rPr>
              <w:t>BASE RATE</w:t>
            </w:r>
          </w:p>
        </w:tc>
        <w:tc>
          <w:tcPr>
            <w:tcW w:w="2326" w:type="dxa"/>
            <w:tcBorders>
              <w:top w:val="nil"/>
              <w:left w:val="nil"/>
              <w:bottom w:val="nil"/>
              <w:right w:val="single" w:sz="4" w:space="0" w:color="auto"/>
            </w:tcBorders>
            <w:vAlign w:val="center"/>
          </w:tcPr>
          <w:p w14:paraId="4108D1B1" w14:textId="77777777" w:rsidR="009221FE" w:rsidRPr="009221FE" w:rsidRDefault="009221FE" w:rsidP="009221FE">
            <w:pPr>
              <w:rPr>
                <w:rFonts w:ascii="Arial" w:hAnsi="Arial" w:cs="Arial"/>
                <w:b/>
                <w:bCs/>
                <w:color w:val="000000"/>
                <w:sz w:val="19"/>
                <w:szCs w:val="19"/>
              </w:rPr>
            </w:pPr>
          </w:p>
        </w:tc>
        <w:tc>
          <w:tcPr>
            <w:tcW w:w="1146" w:type="dxa"/>
            <w:tcBorders>
              <w:top w:val="nil"/>
              <w:left w:val="single" w:sz="4" w:space="0" w:color="auto"/>
              <w:bottom w:val="nil"/>
              <w:right w:val="single" w:sz="4" w:space="0" w:color="auto"/>
            </w:tcBorders>
            <w:noWrap/>
            <w:vAlign w:val="bottom"/>
            <w:hideMark/>
          </w:tcPr>
          <w:p w14:paraId="0A6143DA" w14:textId="77777777" w:rsidR="009221FE" w:rsidRPr="009221FE" w:rsidRDefault="009221FE" w:rsidP="009221FE">
            <w:pPr>
              <w:jc w:val="center"/>
              <w:rPr>
                <w:rFonts w:ascii="Arial" w:hAnsi="Arial" w:cs="Arial"/>
                <w:b/>
                <w:bCs/>
                <w:color w:val="000000"/>
                <w:sz w:val="19"/>
                <w:szCs w:val="19"/>
              </w:rPr>
            </w:pPr>
            <w:r w:rsidRPr="009221FE">
              <w:rPr>
                <w:rFonts w:ascii="Arial" w:hAnsi="Arial" w:cs="Arial"/>
                <w:b/>
                <w:bCs/>
                <w:color w:val="000000"/>
                <w:sz w:val="19"/>
                <w:szCs w:val="19"/>
              </w:rPr>
              <w:t> </w:t>
            </w:r>
          </w:p>
        </w:tc>
        <w:tc>
          <w:tcPr>
            <w:tcW w:w="1146" w:type="dxa"/>
            <w:tcBorders>
              <w:top w:val="nil"/>
              <w:left w:val="nil"/>
              <w:bottom w:val="nil"/>
              <w:right w:val="nil"/>
            </w:tcBorders>
            <w:noWrap/>
            <w:vAlign w:val="bottom"/>
            <w:hideMark/>
          </w:tcPr>
          <w:p w14:paraId="5074BFC9" w14:textId="77777777" w:rsidR="009221FE" w:rsidRPr="009221FE" w:rsidRDefault="009221FE" w:rsidP="009221FE">
            <w:pPr>
              <w:jc w:val="center"/>
              <w:rPr>
                <w:rFonts w:ascii="Arial" w:hAnsi="Arial" w:cs="Arial"/>
                <w:b/>
                <w:bCs/>
                <w:color w:val="000000"/>
                <w:sz w:val="19"/>
                <w:szCs w:val="19"/>
              </w:rPr>
            </w:pPr>
          </w:p>
        </w:tc>
        <w:tc>
          <w:tcPr>
            <w:tcW w:w="1146" w:type="dxa"/>
            <w:tcBorders>
              <w:top w:val="nil"/>
              <w:left w:val="nil"/>
              <w:bottom w:val="nil"/>
              <w:right w:val="nil"/>
            </w:tcBorders>
            <w:noWrap/>
            <w:vAlign w:val="bottom"/>
            <w:hideMark/>
          </w:tcPr>
          <w:p w14:paraId="29EE67B3" w14:textId="77777777" w:rsidR="009221FE" w:rsidRPr="009221FE" w:rsidRDefault="009221FE" w:rsidP="009221FE">
            <w:pPr>
              <w:jc w:val="center"/>
              <w:rPr>
                <w:rFonts w:ascii="Arial" w:hAnsi="Arial" w:cs="Arial"/>
                <w:sz w:val="19"/>
                <w:szCs w:val="19"/>
              </w:rPr>
            </w:pPr>
          </w:p>
        </w:tc>
        <w:tc>
          <w:tcPr>
            <w:tcW w:w="1146" w:type="dxa"/>
            <w:tcBorders>
              <w:top w:val="nil"/>
              <w:left w:val="nil"/>
              <w:bottom w:val="nil"/>
              <w:right w:val="nil"/>
            </w:tcBorders>
            <w:noWrap/>
            <w:vAlign w:val="bottom"/>
            <w:hideMark/>
          </w:tcPr>
          <w:p w14:paraId="3A0D0429" w14:textId="77777777" w:rsidR="009221FE" w:rsidRPr="009221FE" w:rsidRDefault="009221FE" w:rsidP="009221FE">
            <w:pPr>
              <w:rPr>
                <w:rFonts w:ascii="Arial" w:hAnsi="Arial" w:cs="Arial"/>
                <w:sz w:val="19"/>
                <w:szCs w:val="19"/>
              </w:rPr>
            </w:pPr>
          </w:p>
        </w:tc>
        <w:tc>
          <w:tcPr>
            <w:tcW w:w="1146" w:type="dxa"/>
            <w:tcBorders>
              <w:top w:val="nil"/>
              <w:left w:val="nil"/>
              <w:bottom w:val="nil"/>
              <w:right w:val="nil"/>
            </w:tcBorders>
            <w:noWrap/>
            <w:vAlign w:val="bottom"/>
            <w:hideMark/>
          </w:tcPr>
          <w:p w14:paraId="20657356" w14:textId="77777777" w:rsidR="009221FE" w:rsidRPr="009221FE" w:rsidRDefault="009221FE" w:rsidP="009221FE">
            <w:pPr>
              <w:rPr>
                <w:rFonts w:ascii="Arial" w:hAnsi="Arial" w:cs="Arial"/>
                <w:sz w:val="19"/>
                <w:szCs w:val="19"/>
              </w:rPr>
            </w:pPr>
          </w:p>
        </w:tc>
        <w:tc>
          <w:tcPr>
            <w:tcW w:w="1146" w:type="dxa"/>
            <w:tcBorders>
              <w:top w:val="nil"/>
              <w:left w:val="nil"/>
              <w:bottom w:val="nil"/>
              <w:right w:val="single" w:sz="4" w:space="0" w:color="auto"/>
            </w:tcBorders>
            <w:noWrap/>
            <w:vAlign w:val="bottom"/>
            <w:hideMark/>
          </w:tcPr>
          <w:p w14:paraId="6F0666EE" w14:textId="77777777" w:rsidR="009221FE" w:rsidRPr="009221FE" w:rsidRDefault="009221FE" w:rsidP="009221FE">
            <w:pPr>
              <w:rPr>
                <w:rFonts w:ascii="Arial" w:hAnsi="Arial" w:cs="Arial"/>
                <w:color w:val="000000"/>
                <w:sz w:val="19"/>
                <w:szCs w:val="19"/>
              </w:rPr>
            </w:pPr>
            <w:r w:rsidRPr="009221FE">
              <w:rPr>
                <w:rFonts w:ascii="Arial" w:hAnsi="Arial" w:cs="Arial"/>
                <w:color w:val="000000"/>
                <w:sz w:val="19"/>
                <w:szCs w:val="19"/>
              </w:rPr>
              <w:t> </w:t>
            </w:r>
          </w:p>
        </w:tc>
      </w:tr>
      <w:tr w:rsidR="00E27D9E" w:rsidRPr="009221FE" w14:paraId="54E44FC4"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3521DAF8"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Residential Single Family</w:t>
            </w:r>
          </w:p>
        </w:tc>
        <w:tc>
          <w:tcPr>
            <w:tcW w:w="2326" w:type="dxa"/>
            <w:tcBorders>
              <w:top w:val="nil"/>
              <w:left w:val="nil"/>
              <w:bottom w:val="nil"/>
              <w:right w:val="single" w:sz="4" w:space="0" w:color="auto"/>
            </w:tcBorders>
            <w:vAlign w:val="center"/>
          </w:tcPr>
          <w:p w14:paraId="6EDA3901"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Dwelling Unit</w:t>
            </w:r>
          </w:p>
        </w:tc>
        <w:tc>
          <w:tcPr>
            <w:tcW w:w="1146" w:type="dxa"/>
            <w:tcBorders>
              <w:top w:val="nil"/>
              <w:left w:val="single" w:sz="4" w:space="0" w:color="auto"/>
              <w:bottom w:val="nil"/>
              <w:right w:val="single" w:sz="4" w:space="0" w:color="auto"/>
            </w:tcBorders>
            <w:noWrap/>
            <w:vAlign w:val="bottom"/>
            <w:hideMark/>
          </w:tcPr>
          <w:p w14:paraId="44C9BE32" w14:textId="7777777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$36.28</w:t>
            </w:r>
          </w:p>
        </w:tc>
        <w:tc>
          <w:tcPr>
            <w:tcW w:w="1146" w:type="dxa"/>
            <w:tcBorders>
              <w:top w:val="nil"/>
              <w:left w:val="nil"/>
              <w:bottom w:val="nil"/>
              <w:right w:val="nil"/>
            </w:tcBorders>
            <w:noWrap/>
            <w:vAlign w:val="bottom"/>
            <w:hideMark/>
          </w:tcPr>
          <w:p w14:paraId="0A924E1F" w14:textId="2C480DA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$54.04 </w:t>
            </w:r>
          </w:p>
        </w:tc>
        <w:tc>
          <w:tcPr>
            <w:tcW w:w="1146" w:type="dxa"/>
            <w:tcBorders>
              <w:top w:val="nil"/>
              <w:left w:val="nil"/>
              <w:bottom w:val="nil"/>
              <w:right w:val="nil"/>
            </w:tcBorders>
            <w:noWrap/>
            <w:vAlign w:val="bottom"/>
            <w:hideMark/>
          </w:tcPr>
          <w:p w14:paraId="29CBB974" w14:textId="12F6AC1F"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$64.84 </w:t>
            </w:r>
          </w:p>
        </w:tc>
        <w:tc>
          <w:tcPr>
            <w:tcW w:w="1146" w:type="dxa"/>
            <w:tcBorders>
              <w:top w:val="nil"/>
              <w:left w:val="nil"/>
              <w:bottom w:val="nil"/>
              <w:right w:val="nil"/>
            </w:tcBorders>
            <w:noWrap/>
            <w:vAlign w:val="bottom"/>
            <w:hideMark/>
          </w:tcPr>
          <w:p w14:paraId="079667D8" w14:textId="56CAB85E"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$66.79 </w:t>
            </w:r>
          </w:p>
        </w:tc>
        <w:tc>
          <w:tcPr>
            <w:tcW w:w="1146" w:type="dxa"/>
            <w:tcBorders>
              <w:top w:val="nil"/>
              <w:left w:val="nil"/>
              <w:bottom w:val="nil"/>
              <w:right w:val="nil"/>
            </w:tcBorders>
            <w:noWrap/>
            <w:vAlign w:val="bottom"/>
            <w:hideMark/>
          </w:tcPr>
          <w:p w14:paraId="301A6EA2" w14:textId="0C3E322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$68.79 </w:t>
            </w:r>
          </w:p>
        </w:tc>
        <w:tc>
          <w:tcPr>
            <w:tcW w:w="1146" w:type="dxa"/>
            <w:tcBorders>
              <w:top w:val="nil"/>
              <w:left w:val="nil"/>
              <w:bottom w:val="nil"/>
              <w:right w:val="single" w:sz="4" w:space="0" w:color="auto"/>
            </w:tcBorders>
            <w:noWrap/>
            <w:vAlign w:val="bottom"/>
            <w:hideMark/>
          </w:tcPr>
          <w:p w14:paraId="01131A4B" w14:textId="075A4B95"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$70.86 </w:t>
            </w:r>
          </w:p>
        </w:tc>
      </w:tr>
      <w:tr w:rsidR="00E27D9E" w:rsidRPr="009221FE" w14:paraId="2218A5F7" w14:textId="77777777" w:rsidTr="00E27D9E">
        <w:trPr>
          <w:trHeight w:val="115"/>
        </w:trPr>
        <w:tc>
          <w:tcPr>
            <w:tcW w:w="4675" w:type="dxa"/>
            <w:tcBorders>
              <w:top w:val="nil"/>
              <w:left w:val="single" w:sz="4" w:space="0" w:color="auto"/>
              <w:bottom w:val="nil"/>
              <w:right w:val="nil"/>
            </w:tcBorders>
            <w:noWrap/>
            <w:vAlign w:val="bottom"/>
            <w:hideMark/>
          </w:tcPr>
          <w:p w14:paraId="55D4E599"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Residential Multifamily [1]</w:t>
            </w:r>
          </w:p>
        </w:tc>
        <w:tc>
          <w:tcPr>
            <w:tcW w:w="2326" w:type="dxa"/>
            <w:tcBorders>
              <w:top w:val="nil"/>
              <w:left w:val="single" w:sz="4" w:space="0" w:color="auto"/>
              <w:bottom w:val="nil"/>
              <w:right w:val="single" w:sz="4" w:space="0" w:color="auto"/>
            </w:tcBorders>
            <w:vAlign w:val="center"/>
          </w:tcPr>
          <w:p w14:paraId="63790A41"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Dwelling Unit</w:t>
            </w:r>
          </w:p>
        </w:tc>
        <w:tc>
          <w:tcPr>
            <w:tcW w:w="1146" w:type="dxa"/>
            <w:tcBorders>
              <w:top w:val="nil"/>
              <w:left w:val="single" w:sz="4" w:space="0" w:color="auto"/>
              <w:bottom w:val="nil"/>
              <w:right w:val="single" w:sz="4" w:space="0" w:color="auto"/>
            </w:tcBorders>
            <w:noWrap/>
            <w:vAlign w:val="bottom"/>
            <w:hideMark/>
          </w:tcPr>
          <w:p w14:paraId="358B3A21" w14:textId="7777777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$36.28</w:t>
            </w:r>
          </w:p>
        </w:tc>
        <w:tc>
          <w:tcPr>
            <w:tcW w:w="1146" w:type="dxa"/>
            <w:tcBorders>
              <w:top w:val="nil"/>
              <w:left w:val="nil"/>
              <w:bottom w:val="nil"/>
              <w:right w:val="nil"/>
            </w:tcBorders>
            <w:noWrap/>
            <w:vAlign w:val="bottom"/>
            <w:hideMark/>
          </w:tcPr>
          <w:p w14:paraId="3941C7A6" w14:textId="0EE9317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$41.17 </w:t>
            </w:r>
          </w:p>
        </w:tc>
        <w:tc>
          <w:tcPr>
            <w:tcW w:w="1146" w:type="dxa"/>
            <w:tcBorders>
              <w:top w:val="nil"/>
              <w:left w:val="nil"/>
              <w:bottom w:val="nil"/>
              <w:right w:val="nil"/>
            </w:tcBorders>
            <w:noWrap/>
            <w:vAlign w:val="bottom"/>
            <w:hideMark/>
          </w:tcPr>
          <w:p w14:paraId="2B9505F8" w14:textId="531F620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$49.41 </w:t>
            </w:r>
          </w:p>
        </w:tc>
        <w:tc>
          <w:tcPr>
            <w:tcW w:w="1146" w:type="dxa"/>
            <w:tcBorders>
              <w:top w:val="nil"/>
              <w:left w:val="nil"/>
              <w:bottom w:val="nil"/>
              <w:right w:val="nil"/>
            </w:tcBorders>
            <w:noWrap/>
            <w:vAlign w:val="bottom"/>
            <w:hideMark/>
          </w:tcPr>
          <w:p w14:paraId="0F12CCB2" w14:textId="72D8665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$50.89 </w:t>
            </w:r>
          </w:p>
        </w:tc>
        <w:tc>
          <w:tcPr>
            <w:tcW w:w="1146" w:type="dxa"/>
            <w:tcBorders>
              <w:top w:val="nil"/>
              <w:left w:val="nil"/>
              <w:bottom w:val="nil"/>
              <w:right w:val="nil"/>
            </w:tcBorders>
            <w:noWrap/>
            <w:vAlign w:val="bottom"/>
            <w:hideMark/>
          </w:tcPr>
          <w:p w14:paraId="5F4374B8" w14:textId="3FC4621F"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$52.41 </w:t>
            </w:r>
          </w:p>
        </w:tc>
        <w:tc>
          <w:tcPr>
            <w:tcW w:w="1146" w:type="dxa"/>
            <w:tcBorders>
              <w:top w:val="nil"/>
              <w:left w:val="nil"/>
              <w:bottom w:val="nil"/>
              <w:right w:val="single" w:sz="4" w:space="0" w:color="auto"/>
            </w:tcBorders>
            <w:noWrap/>
            <w:vAlign w:val="bottom"/>
            <w:hideMark/>
          </w:tcPr>
          <w:p w14:paraId="39E1AF8E" w14:textId="33D3D78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$53.98 </w:t>
            </w:r>
          </w:p>
        </w:tc>
      </w:tr>
      <w:tr w:rsidR="00E27D9E" w:rsidRPr="009221FE" w14:paraId="166F410E"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26A3C43B"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Low-Strength Commercial [2]</w:t>
            </w:r>
          </w:p>
        </w:tc>
        <w:tc>
          <w:tcPr>
            <w:tcW w:w="2326" w:type="dxa"/>
            <w:tcBorders>
              <w:top w:val="nil"/>
              <w:left w:val="nil"/>
              <w:bottom w:val="nil"/>
              <w:right w:val="single" w:sz="4" w:space="0" w:color="auto"/>
            </w:tcBorders>
            <w:vAlign w:val="center"/>
          </w:tcPr>
          <w:p w14:paraId="73ABDA8E"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Each</w:t>
            </w:r>
          </w:p>
        </w:tc>
        <w:tc>
          <w:tcPr>
            <w:tcW w:w="1146" w:type="dxa"/>
            <w:tcBorders>
              <w:top w:val="nil"/>
              <w:left w:val="single" w:sz="4" w:space="0" w:color="auto"/>
              <w:bottom w:val="nil"/>
              <w:right w:val="single" w:sz="4" w:space="0" w:color="auto"/>
            </w:tcBorders>
            <w:noWrap/>
            <w:vAlign w:val="bottom"/>
            <w:hideMark/>
          </w:tcPr>
          <w:p w14:paraId="22EC7299" w14:textId="7777777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$54.42</w:t>
            </w:r>
          </w:p>
        </w:tc>
        <w:tc>
          <w:tcPr>
            <w:tcW w:w="1146" w:type="dxa"/>
            <w:tcBorders>
              <w:top w:val="nil"/>
              <w:left w:val="nil"/>
              <w:bottom w:val="nil"/>
              <w:right w:val="nil"/>
            </w:tcBorders>
            <w:noWrap/>
            <w:vAlign w:val="bottom"/>
            <w:hideMark/>
          </w:tcPr>
          <w:p w14:paraId="63F5188B" w14:textId="33CB370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$91.05 </w:t>
            </w:r>
          </w:p>
        </w:tc>
        <w:tc>
          <w:tcPr>
            <w:tcW w:w="1146" w:type="dxa"/>
            <w:tcBorders>
              <w:top w:val="nil"/>
              <w:left w:val="nil"/>
              <w:bottom w:val="nil"/>
              <w:right w:val="nil"/>
            </w:tcBorders>
            <w:noWrap/>
            <w:vAlign w:val="bottom"/>
            <w:hideMark/>
          </w:tcPr>
          <w:p w14:paraId="4CBB78D8" w14:textId="1AD0EAB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$109.26 </w:t>
            </w:r>
          </w:p>
        </w:tc>
        <w:tc>
          <w:tcPr>
            <w:tcW w:w="1146" w:type="dxa"/>
            <w:tcBorders>
              <w:top w:val="nil"/>
              <w:left w:val="nil"/>
              <w:bottom w:val="nil"/>
              <w:right w:val="nil"/>
            </w:tcBorders>
            <w:noWrap/>
            <w:vAlign w:val="bottom"/>
            <w:hideMark/>
          </w:tcPr>
          <w:p w14:paraId="4F17C2F8" w14:textId="5233571E"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$112.54 </w:t>
            </w:r>
          </w:p>
        </w:tc>
        <w:tc>
          <w:tcPr>
            <w:tcW w:w="1146" w:type="dxa"/>
            <w:tcBorders>
              <w:top w:val="nil"/>
              <w:left w:val="nil"/>
              <w:bottom w:val="nil"/>
              <w:right w:val="nil"/>
            </w:tcBorders>
            <w:noWrap/>
            <w:vAlign w:val="bottom"/>
            <w:hideMark/>
          </w:tcPr>
          <w:p w14:paraId="5D9F8F64" w14:textId="5FE21661"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$115.92 </w:t>
            </w:r>
          </w:p>
        </w:tc>
        <w:tc>
          <w:tcPr>
            <w:tcW w:w="1146" w:type="dxa"/>
            <w:tcBorders>
              <w:top w:val="nil"/>
              <w:left w:val="nil"/>
              <w:bottom w:val="nil"/>
              <w:right w:val="single" w:sz="4" w:space="0" w:color="auto"/>
            </w:tcBorders>
            <w:noWrap/>
            <w:vAlign w:val="bottom"/>
            <w:hideMark/>
          </w:tcPr>
          <w:p w14:paraId="4D4CCD5D" w14:textId="24D46724"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$119.39 </w:t>
            </w:r>
          </w:p>
        </w:tc>
      </w:tr>
      <w:tr w:rsidR="00E27D9E" w:rsidRPr="009221FE" w14:paraId="35D916D1"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451F6883"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Medium-Strength Commercial [3]</w:t>
            </w:r>
          </w:p>
        </w:tc>
        <w:tc>
          <w:tcPr>
            <w:tcW w:w="2326" w:type="dxa"/>
            <w:tcBorders>
              <w:top w:val="nil"/>
              <w:left w:val="nil"/>
              <w:bottom w:val="nil"/>
              <w:right w:val="single" w:sz="4" w:space="0" w:color="auto"/>
            </w:tcBorders>
            <w:vAlign w:val="center"/>
          </w:tcPr>
          <w:p w14:paraId="60F94CCB"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Each</w:t>
            </w:r>
          </w:p>
        </w:tc>
        <w:tc>
          <w:tcPr>
            <w:tcW w:w="1146" w:type="dxa"/>
            <w:tcBorders>
              <w:top w:val="nil"/>
              <w:left w:val="single" w:sz="4" w:space="0" w:color="auto"/>
              <w:bottom w:val="nil"/>
              <w:right w:val="single" w:sz="4" w:space="0" w:color="auto"/>
            </w:tcBorders>
            <w:noWrap/>
            <w:vAlign w:val="bottom"/>
            <w:hideMark/>
          </w:tcPr>
          <w:p w14:paraId="5703F477" w14:textId="7777777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$126.97</w:t>
            </w:r>
          </w:p>
        </w:tc>
        <w:tc>
          <w:tcPr>
            <w:tcW w:w="1146" w:type="dxa"/>
            <w:tcBorders>
              <w:top w:val="nil"/>
              <w:left w:val="nil"/>
              <w:bottom w:val="nil"/>
              <w:right w:val="nil"/>
            </w:tcBorders>
            <w:noWrap/>
            <w:vAlign w:val="bottom"/>
            <w:hideMark/>
          </w:tcPr>
          <w:p w14:paraId="4DC66893" w14:textId="387B7D9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$192.98 </w:t>
            </w:r>
          </w:p>
        </w:tc>
        <w:tc>
          <w:tcPr>
            <w:tcW w:w="1146" w:type="dxa"/>
            <w:tcBorders>
              <w:top w:val="nil"/>
              <w:left w:val="nil"/>
              <w:bottom w:val="nil"/>
              <w:right w:val="nil"/>
            </w:tcBorders>
            <w:noWrap/>
            <w:vAlign w:val="bottom"/>
            <w:hideMark/>
          </w:tcPr>
          <w:p w14:paraId="4FA6A618" w14:textId="59748CD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$231.57 </w:t>
            </w:r>
          </w:p>
        </w:tc>
        <w:tc>
          <w:tcPr>
            <w:tcW w:w="1146" w:type="dxa"/>
            <w:tcBorders>
              <w:top w:val="nil"/>
              <w:left w:val="nil"/>
              <w:bottom w:val="nil"/>
              <w:right w:val="nil"/>
            </w:tcBorders>
            <w:noWrap/>
            <w:vAlign w:val="bottom"/>
            <w:hideMark/>
          </w:tcPr>
          <w:p w14:paraId="473EC6A0" w14:textId="01AD7AC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$238.52 </w:t>
            </w:r>
          </w:p>
        </w:tc>
        <w:tc>
          <w:tcPr>
            <w:tcW w:w="1146" w:type="dxa"/>
            <w:tcBorders>
              <w:top w:val="nil"/>
              <w:left w:val="nil"/>
              <w:bottom w:val="nil"/>
              <w:right w:val="nil"/>
            </w:tcBorders>
            <w:noWrap/>
            <w:vAlign w:val="bottom"/>
            <w:hideMark/>
          </w:tcPr>
          <w:p w14:paraId="4E56D525" w14:textId="4C7D93E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$245.67 </w:t>
            </w:r>
          </w:p>
        </w:tc>
        <w:tc>
          <w:tcPr>
            <w:tcW w:w="1146" w:type="dxa"/>
            <w:tcBorders>
              <w:top w:val="nil"/>
              <w:left w:val="nil"/>
              <w:bottom w:val="nil"/>
              <w:right w:val="single" w:sz="4" w:space="0" w:color="auto"/>
            </w:tcBorders>
            <w:noWrap/>
            <w:vAlign w:val="bottom"/>
            <w:hideMark/>
          </w:tcPr>
          <w:p w14:paraId="743BD14B" w14:textId="080C538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$253.04 </w:t>
            </w:r>
          </w:p>
        </w:tc>
      </w:tr>
      <w:tr w:rsidR="00E27D9E" w:rsidRPr="009221FE" w14:paraId="2FF2750C"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644D3168"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High-Strength Commercial [4]</w:t>
            </w:r>
          </w:p>
        </w:tc>
        <w:tc>
          <w:tcPr>
            <w:tcW w:w="2326" w:type="dxa"/>
            <w:tcBorders>
              <w:top w:val="nil"/>
              <w:left w:val="nil"/>
              <w:bottom w:val="nil"/>
              <w:right w:val="single" w:sz="4" w:space="0" w:color="auto"/>
            </w:tcBorders>
            <w:vAlign w:val="center"/>
          </w:tcPr>
          <w:p w14:paraId="006D48B0"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Each</w:t>
            </w:r>
          </w:p>
        </w:tc>
        <w:tc>
          <w:tcPr>
            <w:tcW w:w="1146" w:type="dxa"/>
            <w:tcBorders>
              <w:top w:val="nil"/>
              <w:left w:val="single" w:sz="4" w:space="0" w:color="auto"/>
              <w:bottom w:val="nil"/>
              <w:right w:val="single" w:sz="4" w:space="0" w:color="auto"/>
            </w:tcBorders>
            <w:noWrap/>
            <w:vAlign w:val="bottom"/>
            <w:hideMark/>
          </w:tcPr>
          <w:p w14:paraId="7B8A3C9C" w14:textId="7777777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$181.38</w:t>
            </w:r>
          </w:p>
        </w:tc>
        <w:tc>
          <w:tcPr>
            <w:tcW w:w="1146" w:type="dxa"/>
            <w:tcBorders>
              <w:top w:val="nil"/>
              <w:left w:val="nil"/>
              <w:bottom w:val="nil"/>
              <w:right w:val="nil"/>
            </w:tcBorders>
            <w:noWrap/>
            <w:vAlign w:val="bottom"/>
            <w:hideMark/>
          </w:tcPr>
          <w:p w14:paraId="0144211E" w14:textId="4A2483B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$324.07 </w:t>
            </w:r>
          </w:p>
        </w:tc>
        <w:tc>
          <w:tcPr>
            <w:tcW w:w="1146" w:type="dxa"/>
            <w:tcBorders>
              <w:top w:val="nil"/>
              <w:left w:val="nil"/>
              <w:bottom w:val="nil"/>
              <w:right w:val="nil"/>
            </w:tcBorders>
            <w:noWrap/>
            <w:vAlign w:val="bottom"/>
            <w:hideMark/>
          </w:tcPr>
          <w:p w14:paraId="2DB71EE4" w14:textId="3ED8AE8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$388.89 </w:t>
            </w:r>
          </w:p>
        </w:tc>
        <w:tc>
          <w:tcPr>
            <w:tcW w:w="1146" w:type="dxa"/>
            <w:tcBorders>
              <w:top w:val="nil"/>
              <w:left w:val="nil"/>
              <w:bottom w:val="nil"/>
              <w:right w:val="nil"/>
            </w:tcBorders>
            <w:noWrap/>
            <w:vAlign w:val="bottom"/>
            <w:hideMark/>
          </w:tcPr>
          <w:p w14:paraId="6528E3FF" w14:textId="5A46D87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$400.55 </w:t>
            </w:r>
          </w:p>
        </w:tc>
        <w:tc>
          <w:tcPr>
            <w:tcW w:w="1146" w:type="dxa"/>
            <w:tcBorders>
              <w:top w:val="nil"/>
              <w:left w:val="nil"/>
              <w:bottom w:val="nil"/>
              <w:right w:val="nil"/>
            </w:tcBorders>
            <w:noWrap/>
            <w:vAlign w:val="bottom"/>
            <w:hideMark/>
          </w:tcPr>
          <w:p w14:paraId="6CBFAACD" w14:textId="7533B916"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$412.57 </w:t>
            </w:r>
          </w:p>
        </w:tc>
        <w:tc>
          <w:tcPr>
            <w:tcW w:w="1146" w:type="dxa"/>
            <w:tcBorders>
              <w:top w:val="nil"/>
              <w:left w:val="nil"/>
              <w:bottom w:val="nil"/>
              <w:right w:val="single" w:sz="4" w:space="0" w:color="auto"/>
            </w:tcBorders>
            <w:noWrap/>
            <w:vAlign w:val="bottom"/>
            <w:hideMark/>
          </w:tcPr>
          <w:p w14:paraId="1008780E" w14:textId="13F8554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$424.94 </w:t>
            </w:r>
          </w:p>
        </w:tc>
      </w:tr>
      <w:tr w:rsidR="009221FE" w:rsidRPr="009221FE" w14:paraId="2242A7A8" w14:textId="77777777" w:rsidTr="00E27D9E">
        <w:trPr>
          <w:trHeight w:val="115"/>
        </w:trPr>
        <w:tc>
          <w:tcPr>
            <w:tcW w:w="4675" w:type="dxa"/>
            <w:tcBorders>
              <w:top w:val="nil"/>
              <w:left w:val="single" w:sz="4" w:space="0" w:color="auto"/>
              <w:bottom w:val="nil"/>
              <w:right w:val="single" w:sz="4" w:space="0" w:color="auto"/>
            </w:tcBorders>
            <w:noWrap/>
            <w:vAlign w:val="bottom"/>
          </w:tcPr>
          <w:p w14:paraId="03811D89" w14:textId="77777777" w:rsidR="009221FE" w:rsidRPr="009221FE" w:rsidRDefault="009221FE" w:rsidP="009221FE">
            <w:pPr>
              <w:rPr>
                <w:rFonts w:ascii="Arial" w:hAnsi="Arial" w:cs="Arial"/>
                <w:color w:val="000000"/>
                <w:sz w:val="19"/>
                <w:szCs w:val="19"/>
              </w:rPr>
            </w:pPr>
          </w:p>
        </w:tc>
        <w:tc>
          <w:tcPr>
            <w:tcW w:w="2326" w:type="dxa"/>
            <w:tcBorders>
              <w:top w:val="nil"/>
              <w:left w:val="nil"/>
              <w:bottom w:val="nil"/>
              <w:right w:val="single" w:sz="4" w:space="0" w:color="auto"/>
            </w:tcBorders>
            <w:vAlign w:val="center"/>
          </w:tcPr>
          <w:p w14:paraId="0B56D1E3" w14:textId="77777777" w:rsidR="009221FE" w:rsidRPr="009221FE" w:rsidRDefault="009221FE" w:rsidP="009221FE">
            <w:pPr>
              <w:rPr>
                <w:rFonts w:ascii="Arial" w:hAnsi="Arial" w:cs="Arial"/>
                <w:color w:val="000000"/>
                <w:sz w:val="19"/>
                <w:szCs w:val="19"/>
              </w:rPr>
            </w:pPr>
          </w:p>
        </w:tc>
        <w:tc>
          <w:tcPr>
            <w:tcW w:w="1146" w:type="dxa"/>
            <w:tcBorders>
              <w:top w:val="nil"/>
              <w:left w:val="single" w:sz="4" w:space="0" w:color="auto"/>
              <w:bottom w:val="nil"/>
              <w:right w:val="single" w:sz="4" w:space="0" w:color="auto"/>
            </w:tcBorders>
            <w:noWrap/>
            <w:vAlign w:val="bottom"/>
          </w:tcPr>
          <w:p w14:paraId="1CBE9F06"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nil"/>
            </w:tcBorders>
            <w:noWrap/>
            <w:vAlign w:val="bottom"/>
          </w:tcPr>
          <w:p w14:paraId="57E76D70"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nil"/>
            </w:tcBorders>
            <w:noWrap/>
            <w:vAlign w:val="bottom"/>
          </w:tcPr>
          <w:p w14:paraId="645E4DBB"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nil"/>
            </w:tcBorders>
            <w:noWrap/>
            <w:vAlign w:val="bottom"/>
          </w:tcPr>
          <w:p w14:paraId="10D8FC4B"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nil"/>
            </w:tcBorders>
            <w:noWrap/>
            <w:vAlign w:val="bottom"/>
          </w:tcPr>
          <w:p w14:paraId="6F53784C"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single" w:sz="4" w:space="0" w:color="auto"/>
            </w:tcBorders>
            <w:noWrap/>
            <w:vAlign w:val="bottom"/>
          </w:tcPr>
          <w:p w14:paraId="703AFE82" w14:textId="77777777" w:rsidR="009221FE" w:rsidRPr="00E27D9E" w:rsidRDefault="009221FE" w:rsidP="009221FE">
            <w:pPr>
              <w:jc w:val="right"/>
              <w:rPr>
                <w:rFonts w:ascii="Arial" w:hAnsi="Arial" w:cs="Arial"/>
                <w:color w:val="000000"/>
                <w:sz w:val="19"/>
                <w:szCs w:val="19"/>
              </w:rPr>
            </w:pPr>
          </w:p>
        </w:tc>
      </w:tr>
      <w:tr w:rsidR="009221FE" w:rsidRPr="009221FE" w14:paraId="4AF5B9F4" w14:textId="77777777" w:rsidTr="00E27D9E">
        <w:trPr>
          <w:trHeight w:val="115"/>
        </w:trPr>
        <w:tc>
          <w:tcPr>
            <w:tcW w:w="4675" w:type="dxa"/>
            <w:tcBorders>
              <w:top w:val="nil"/>
              <w:left w:val="single" w:sz="4" w:space="0" w:color="auto"/>
              <w:bottom w:val="nil"/>
              <w:right w:val="single" w:sz="4" w:space="0" w:color="auto"/>
            </w:tcBorders>
            <w:noWrap/>
            <w:vAlign w:val="bottom"/>
          </w:tcPr>
          <w:p w14:paraId="72269731" w14:textId="77777777" w:rsidR="009221FE" w:rsidRPr="009221FE" w:rsidRDefault="009221FE" w:rsidP="009221FE">
            <w:pPr>
              <w:rPr>
                <w:rFonts w:ascii="Arial" w:hAnsi="Arial" w:cs="Arial"/>
                <w:color w:val="000000"/>
                <w:sz w:val="19"/>
                <w:szCs w:val="19"/>
              </w:rPr>
            </w:pPr>
            <w:r w:rsidRPr="009221FE">
              <w:rPr>
                <w:rFonts w:ascii="Arial" w:hAnsi="Arial" w:cs="Arial"/>
                <w:b/>
                <w:bCs/>
                <w:color w:val="000000"/>
                <w:sz w:val="19"/>
                <w:szCs w:val="19"/>
              </w:rPr>
              <w:t>IN ADDITION TO THE BASE RATES ABOVE</w:t>
            </w:r>
          </w:p>
        </w:tc>
        <w:tc>
          <w:tcPr>
            <w:tcW w:w="2326" w:type="dxa"/>
            <w:tcBorders>
              <w:top w:val="nil"/>
              <w:left w:val="nil"/>
              <w:bottom w:val="nil"/>
              <w:right w:val="single" w:sz="4" w:space="0" w:color="auto"/>
            </w:tcBorders>
            <w:vAlign w:val="center"/>
          </w:tcPr>
          <w:p w14:paraId="4D8337B9" w14:textId="77777777" w:rsidR="009221FE" w:rsidRPr="009221FE" w:rsidRDefault="009221FE" w:rsidP="009221FE">
            <w:pPr>
              <w:rPr>
                <w:rFonts w:ascii="Arial" w:hAnsi="Arial" w:cs="Arial"/>
                <w:color w:val="000000"/>
                <w:sz w:val="19"/>
                <w:szCs w:val="19"/>
              </w:rPr>
            </w:pPr>
          </w:p>
        </w:tc>
        <w:tc>
          <w:tcPr>
            <w:tcW w:w="1146" w:type="dxa"/>
            <w:tcBorders>
              <w:top w:val="nil"/>
              <w:left w:val="single" w:sz="4" w:space="0" w:color="auto"/>
              <w:bottom w:val="nil"/>
              <w:right w:val="single" w:sz="4" w:space="0" w:color="auto"/>
            </w:tcBorders>
            <w:noWrap/>
            <w:vAlign w:val="bottom"/>
          </w:tcPr>
          <w:p w14:paraId="3DFD970A"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nil"/>
            </w:tcBorders>
            <w:noWrap/>
            <w:vAlign w:val="bottom"/>
          </w:tcPr>
          <w:p w14:paraId="44982483"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nil"/>
            </w:tcBorders>
            <w:noWrap/>
            <w:vAlign w:val="bottom"/>
          </w:tcPr>
          <w:p w14:paraId="1BBD932E"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nil"/>
            </w:tcBorders>
            <w:noWrap/>
            <w:vAlign w:val="bottom"/>
          </w:tcPr>
          <w:p w14:paraId="52C3FA2A"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nil"/>
            </w:tcBorders>
            <w:noWrap/>
            <w:vAlign w:val="bottom"/>
          </w:tcPr>
          <w:p w14:paraId="43610EC6" w14:textId="77777777" w:rsidR="009221FE" w:rsidRPr="00E27D9E" w:rsidRDefault="009221FE" w:rsidP="009221FE">
            <w:pPr>
              <w:jc w:val="right"/>
              <w:rPr>
                <w:rFonts w:ascii="Arial" w:hAnsi="Arial" w:cs="Arial"/>
                <w:color w:val="000000"/>
                <w:sz w:val="19"/>
                <w:szCs w:val="19"/>
              </w:rPr>
            </w:pPr>
          </w:p>
        </w:tc>
        <w:tc>
          <w:tcPr>
            <w:tcW w:w="1146" w:type="dxa"/>
            <w:tcBorders>
              <w:top w:val="nil"/>
              <w:left w:val="nil"/>
              <w:bottom w:val="nil"/>
              <w:right w:val="single" w:sz="4" w:space="0" w:color="auto"/>
            </w:tcBorders>
            <w:noWrap/>
            <w:vAlign w:val="bottom"/>
          </w:tcPr>
          <w:p w14:paraId="7D80A2E2" w14:textId="77777777" w:rsidR="009221FE" w:rsidRPr="00E27D9E" w:rsidRDefault="009221FE" w:rsidP="009221FE">
            <w:pPr>
              <w:jc w:val="right"/>
              <w:rPr>
                <w:rFonts w:ascii="Arial" w:hAnsi="Arial" w:cs="Arial"/>
                <w:color w:val="000000"/>
                <w:sz w:val="19"/>
                <w:szCs w:val="19"/>
              </w:rPr>
            </w:pPr>
          </w:p>
        </w:tc>
      </w:tr>
      <w:tr w:rsidR="00E27D9E" w:rsidRPr="009221FE" w14:paraId="5EA21B04"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4FEB973D"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Day care or School</w:t>
            </w:r>
          </w:p>
        </w:tc>
        <w:tc>
          <w:tcPr>
            <w:tcW w:w="2326" w:type="dxa"/>
            <w:tcBorders>
              <w:top w:val="nil"/>
              <w:left w:val="nil"/>
              <w:bottom w:val="nil"/>
              <w:right w:val="single" w:sz="4" w:space="0" w:color="auto"/>
            </w:tcBorders>
            <w:vAlign w:val="center"/>
          </w:tcPr>
          <w:p w14:paraId="1C15D195"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student</w:t>
            </w:r>
          </w:p>
        </w:tc>
        <w:tc>
          <w:tcPr>
            <w:tcW w:w="1146" w:type="dxa"/>
            <w:tcBorders>
              <w:top w:val="nil"/>
              <w:left w:val="single" w:sz="4" w:space="0" w:color="auto"/>
              <w:bottom w:val="nil"/>
              <w:right w:val="single" w:sz="4" w:space="0" w:color="auto"/>
            </w:tcBorders>
            <w:noWrap/>
            <w:vAlign w:val="bottom"/>
            <w:hideMark/>
          </w:tcPr>
          <w:p w14:paraId="0C16137B" w14:textId="197461B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$1.46 </w:t>
            </w:r>
          </w:p>
        </w:tc>
        <w:tc>
          <w:tcPr>
            <w:tcW w:w="1146" w:type="dxa"/>
            <w:tcBorders>
              <w:top w:val="nil"/>
              <w:left w:val="nil"/>
              <w:bottom w:val="nil"/>
              <w:right w:val="nil"/>
            </w:tcBorders>
            <w:noWrap/>
            <w:vAlign w:val="bottom"/>
            <w:hideMark/>
          </w:tcPr>
          <w:p w14:paraId="45F5FAB3" w14:textId="4059EA8E"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$2.53 </w:t>
            </w:r>
          </w:p>
        </w:tc>
        <w:tc>
          <w:tcPr>
            <w:tcW w:w="1146" w:type="dxa"/>
            <w:tcBorders>
              <w:top w:val="nil"/>
              <w:left w:val="nil"/>
              <w:bottom w:val="nil"/>
              <w:right w:val="nil"/>
            </w:tcBorders>
            <w:noWrap/>
            <w:vAlign w:val="bottom"/>
            <w:hideMark/>
          </w:tcPr>
          <w:p w14:paraId="089F7488" w14:textId="07450CF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$3.04 </w:t>
            </w:r>
          </w:p>
        </w:tc>
        <w:tc>
          <w:tcPr>
            <w:tcW w:w="1146" w:type="dxa"/>
            <w:tcBorders>
              <w:top w:val="nil"/>
              <w:left w:val="nil"/>
              <w:bottom w:val="nil"/>
              <w:right w:val="nil"/>
            </w:tcBorders>
            <w:noWrap/>
            <w:vAlign w:val="bottom"/>
            <w:hideMark/>
          </w:tcPr>
          <w:p w14:paraId="68462E2A" w14:textId="614C0FE6"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$3.13 </w:t>
            </w:r>
          </w:p>
        </w:tc>
        <w:tc>
          <w:tcPr>
            <w:tcW w:w="1146" w:type="dxa"/>
            <w:tcBorders>
              <w:top w:val="nil"/>
              <w:left w:val="nil"/>
              <w:bottom w:val="nil"/>
              <w:right w:val="nil"/>
            </w:tcBorders>
            <w:noWrap/>
            <w:vAlign w:val="bottom"/>
            <w:hideMark/>
          </w:tcPr>
          <w:p w14:paraId="6765FA44" w14:textId="400B921F"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$3.22 </w:t>
            </w:r>
          </w:p>
        </w:tc>
        <w:tc>
          <w:tcPr>
            <w:tcW w:w="1146" w:type="dxa"/>
            <w:tcBorders>
              <w:top w:val="nil"/>
              <w:left w:val="nil"/>
              <w:bottom w:val="nil"/>
              <w:right w:val="single" w:sz="4" w:space="0" w:color="auto"/>
            </w:tcBorders>
            <w:noWrap/>
            <w:vAlign w:val="bottom"/>
            <w:hideMark/>
          </w:tcPr>
          <w:p w14:paraId="4E3EE9F4" w14:textId="4856DC7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$3.32 </w:t>
            </w:r>
          </w:p>
        </w:tc>
      </w:tr>
      <w:tr w:rsidR="00E27D9E" w:rsidRPr="009221FE" w14:paraId="5832ECF2"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0BF35F71"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Convalescent/Group Home/Hospital/Detention</w:t>
            </w:r>
          </w:p>
        </w:tc>
        <w:tc>
          <w:tcPr>
            <w:tcW w:w="2326" w:type="dxa"/>
            <w:tcBorders>
              <w:top w:val="nil"/>
              <w:left w:val="nil"/>
              <w:bottom w:val="nil"/>
              <w:right w:val="single" w:sz="4" w:space="0" w:color="auto"/>
            </w:tcBorders>
            <w:vAlign w:val="center"/>
          </w:tcPr>
          <w:p w14:paraId="12A1369D"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licensed bed</w:t>
            </w:r>
          </w:p>
        </w:tc>
        <w:tc>
          <w:tcPr>
            <w:tcW w:w="1146" w:type="dxa"/>
            <w:tcBorders>
              <w:top w:val="nil"/>
              <w:left w:val="single" w:sz="4" w:space="0" w:color="auto"/>
              <w:bottom w:val="nil"/>
              <w:right w:val="single" w:sz="4" w:space="0" w:color="auto"/>
            </w:tcBorders>
            <w:noWrap/>
            <w:vAlign w:val="bottom"/>
            <w:hideMark/>
          </w:tcPr>
          <w:p w14:paraId="4DB8E03A" w14:textId="7BE8E66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$22.25 </w:t>
            </w:r>
          </w:p>
        </w:tc>
        <w:tc>
          <w:tcPr>
            <w:tcW w:w="1146" w:type="dxa"/>
            <w:tcBorders>
              <w:top w:val="nil"/>
              <w:left w:val="nil"/>
              <w:bottom w:val="nil"/>
              <w:right w:val="nil"/>
            </w:tcBorders>
            <w:noWrap/>
            <w:vAlign w:val="bottom"/>
            <w:hideMark/>
          </w:tcPr>
          <w:p w14:paraId="487EFDF1" w14:textId="1175A38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$41.17 </w:t>
            </w:r>
          </w:p>
        </w:tc>
        <w:tc>
          <w:tcPr>
            <w:tcW w:w="1146" w:type="dxa"/>
            <w:tcBorders>
              <w:top w:val="nil"/>
              <w:left w:val="nil"/>
              <w:bottom w:val="nil"/>
              <w:right w:val="nil"/>
            </w:tcBorders>
            <w:noWrap/>
            <w:vAlign w:val="bottom"/>
            <w:hideMark/>
          </w:tcPr>
          <w:p w14:paraId="4AE0DD78" w14:textId="1D06FDA8"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$49.41 </w:t>
            </w:r>
          </w:p>
        </w:tc>
        <w:tc>
          <w:tcPr>
            <w:tcW w:w="1146" w:type="dxa"/>
            <w:tcBorders>
              <w:top w:val="nil"/>
              <w:left w:val="nil"/>
              <w:bottom w:val="nil"/>
              <w:right w:val="nil"/>
            </w:tcBorders>
            <w:noWrap/>
            <w:vAlign w:val="bottom"/>
            <w:hideMark/>
          </w:tcPr>
          <w:p w14:paraId="2F9D130C" w14:textId="4F0EDEE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$50.89 </w:t>
            </w:r>
          </w:p>
        </w:tc>
        <w:tc>
          <w:tcPr>
            <w:tcW w:w="1146" w:type="dxa"/>
            <w:tcBorders>
              <w:top w:val="nil"/>
              <w:left w:val="nil"/>
              <w:bottom w:val="nil"/>
              <w:right w:val="nil"/>
            </w:tcBorders>
            <w:noWrap/>
            <w:vAlign w:val="bottom"/>
            <w:hideMark/>
          </w:tcPr>
          <w:p w14:paraId="37F06DA8" w14:textId="1FC7C8F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$52.41 </w:t>
            </w:r>
          </w:p>
        </w:tc>
        <w:tc>
          <w:tcPr>
            <w:tcW w:w="1146" w:type="dxa"/>
            <w:tcBorders>
              <w:top w:val="nil"/>
              <w:left w:val="nil"/>
              <w:bottom w:val="nil"/>
              <w:right w:val="single" w:sz="4" w:space="0" w:color="auto"/>
            </w:tcBorders>
            <w:noWrap/>
            <w:vAlign w:val="bottom"/>
            <w:hideMark/>
          </w:tcPr>
          <w:p w14:paraId="1DAB85A6" w14:textId="719F659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$53.98 </w:t>
            </w:r>
          </w:p>
        </w:tc>
      </w:tr>
      <w:tr w:rsidR="00E27D9E" w:rsidRPr="009221FE" w14:paraId="0A89ADF0"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34B8F03C"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Hotel/Motel w/o kitchen</w:t>
            </w:r>
          </w:p>
        </w:tc>
        <w:tc>
          <w:tcPr>
            <w:tcW w:w="2326" w:type="dxa"/>
            <w:tcBorders>
              <w:top w:val="nil"/>
              <w:left w:val="nil"/>
              <w:bottom w:val="nil"/>
              <w:right w:val="single" w:sz="4" w:space="0" w:color="auto"/>
            </w:tcBorders>
            <w:vAlign w:val="center"/>
          </w:tcPr>
          <w:p w14:paraId="35E4EBFD"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room</w:t>
            </w:r>
          </w:p>
        </w:tc>
        <w:tc>
          <w:tcPr>
            <w:tcW w:w="1146" w:type="dxa"/>
            <w:tcBorders>
              <w:top w:val="nil"/>
              <w:left w:val="single" w:sz="4" w:space="0" w:color="auto"/>
              <w:bottom w:val="nil"/>
              <w:right w:val="single" w:sz="4" w:space="0" w:color="auto"/>
            </w:tcBorders>
            <w:noWrap/>
            <w:vAlign w:val="bottom"/>
            <w:hideMark/>
          </w:tcPr>
          <w:p w14:paraId="2A3E199C" w14:textId="0D311EC5"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$7.27 </w:t>
            </w:r>
          </w:p>
        </w:tc>
        <w:tc>
          <w:tcPr>
            <w:tcW w:w="1146" w:type="dxa"/>
            <w:tcBorders>
              <w:top w:val="nil"/>
              <w:left w:val="nil"/>
              <w:bottom w:val="nil"/>
              <w:right w:val="nil"/>
            </w:tcBorders>
            <w:noWrap/>
            <w:vAlign w:val="bottom"/>
            <w:hideMark/>
          </w:tcPr>
          <w:p w14:paraId="2B694134" w14:textId="3F3B530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$22.26 </w:t>
            </w:r>
          </w:p>
        </w:tc>
        <w:tc>
          <w:tcPr>
            <w:tcW w:w="1146" w:type="dxa"/>
            <w:tcBorders>
              <w:top w:val="nil"/>
              <w:left w:val="nil"/>
              <w:bottom w:val="nil"/>
              <w:right w:val="nil"/>
            </w:tcBorders>
            <w:noWrap/>
            <w:vAlign w:val="bottom"/>
            <w:hideMark/>
          </w:tcPr>
          <w:p w14:paraId="7FF71EF6" w14:textId="6D63EAC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$26.71 </w:t>
            </w:r>
          </w:p>
        </w:tc>
        <w:tc>
          <w:tcPr>
            <w:tcW w:w="1146" w:type="dxa"/>
            <w:tcBorders>
              <w:top w:val="nil"/>
              <w:left w:val="nil"/>
              <w:bottom w:val="nil"/>
              <w:right w:val="nil"/>
            </w:tcBorders>
            <w:noWrap/>
            <w:vAlign w:val="bottom"/>
            <w:hideMark/>
          </w:tcPr>
          <w:p w14:paraId="466BB09D" w14:textId="0D8E31D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$27.51 </w:t>
            </w:r>
          </w:p>
        </w:tc>
        <w:tc>
          <w:tcPr>
            <w:tcW w:w="1146" w:type="dxa"/>
            <w:tcBorders>
              <w:top w:val="nil"/>
              <w:left w:val="nil"/>
              <w:bottom w:val="nil"/>
              <w:right w:val="nil"/>
            </w:tcBorders>
            <w:noWrap/>
            <w:vAlign w:val="bottom"/>
            <w:hideMark/>
          </w:tcPr>
          <w:p w14:paraId="2C634A95" w14:textId="38DECC8E"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$28.33 </w:t>
            </w:r>
          </w:p>
        </w:tc>
        <w:tc>
          <w:tcPr>
            <w:tcW w:w="1146" w:type="dxa"/>
            <w:tcBorders>
              <w:top w:val="nil"/>
              <w:left w:val="nil"/>
              <w:bottom w:val="nil"/>
              <w:right w:val="single" w:sz="4" w:space="0" w:color="auto"/>
            </w:tcBorders>
            <w:noWrap/>
            <w:vAlign w:val="bottom"/>
            <w:hideMark/>
          </w:tcPr>
          <w:p w14:paraId="7830FDE8" w14:textId="5BDCD3D5"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$29.18 </w:t>
            </w:r>
          </w:p>
        </w:tc>
      </w:tr>
      <w:tr w:rsidR="00E27D9E" w:rsidRPr="009221FE" w14:paraId="2F315AE0"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5EE27F04"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Hotel/Motel with kitchen</w:t>
            </w:r>
          </w:p>
        </w:tc>
        <w:tc>
          <w:tcPr>
            <w:tcW w:w="2326" w:type="dxa"/>
            <w:tcBorders>
              <w:top w:val="nil"/>
              <w:left w:val="nil"/>
              <w:bottom w:val="nil"/>
              <w:right w:val="single" w:sz="4" w:space="0" w:color="auto"/>
            </w:tcBorders>
            <w:vAlign w:val="center"/>
          </w:tcPr>
          <w:p w14:paraId="322FAA73"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room</w:t>
            </w:r>
          </w:p>
        </w:tc>
        <w:tc>
          <w:tcPr>
            <w:tcW w:w="1146" w:type="dxa"/>
            <w:tcBorders>
              <w:top w:val="nil"/>
              <w:left w:val="single" w:sz="4" w:space="0" w:color="auto"/>
              <w:bottom w:val="nil"/>
              <w:right w:val="single" w:sz="4" w:space="0" w:color="auto"/>
            </w:tcBorders>
            <w:noWrap/>
            <w:vAlign w:val="bottom"/>
            <w:hideMark/>
          </w:tcPr>
          <w:p w14:paraId="69AACA21" w14:textId="37CA6EF8"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$16.76 </w:t>
            </w:r>
          </w:p>
        </w:tc>
        <w:tc>
          <w:tcPr>
            <w:tcW w:w="1146" w:type="dxa"/>
            <w:tcBorders>
              <w:top w:val="nil"/>
              <w:left w:val="nil"/>
              <w:bottom w:val="nil"/>
              <w:right w:val="nil"/>
            </w:tcBorders>
            <w:noWrap/>
            <w:vAlign w:val="bottom"/>
            <w:hideMark/>
          </w:tcPr>
          <w:p w14:paraId="58193159" w14:textId="3B3EFFA5"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$36.02 </w:t>
            </w:r>
          </w:p>
        </w:tc>
        <w:tc>
          <w:tcPr>
            <w:tcW w:w="1146" w:type="dxa"/>
            <w:tcBorders>
              <w:top w:val="nil"/>
              <w:left w:val="nil"/>
              <w:bottom w:val="nil"/>
              <w:right w:val="nil"/>
            </w:tcBorders>
            <w:noWrap/>
            <w:vAlign w:val="bottom"/>
            <w:hideMark/>
          </w:tcPr>
          <w:p w14:paraId="5987099C" w14:textId="51F7F85D"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$43.23 </w:t>
            </w:r>
          </w:p>
        </w:tc>
        <w:tc>
          <w:tcPr>
            <w:tcW w:w="1146" w:type="dxa"/>
            <w:tcBorders>
              <w:top w:val="nil"/>
              <w:left w:val="nil"/>
              <w:bottom w:val="nil"/>
              <w:right w:val="nil"/>
            </w:tcBorders>
            <w:noWrap/>
            <w:vAlign w:val="bottom"/>
            <w:hideMark/>
          </w:tcPr>
          <w:p w14:paraId="2C887D31" w14:textId="654B741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$44.52 </w:t>
            </w:r>
          </w:p>
        </w:tc>
        <w:tc>
          <w:tcPr>
            <w:tcW w:w="1146" w:type="dxa"/>
            <w:tcBorders>
              <w:top w:val="nil"/>
              <w:left w:val="nil"/>
              <w:bottom w:val="nil"/>
              <w:right w:val="nil"/>
            </w:tcBorders>
            <w:noWrap/>
            <w:vAlign w:val="bottom"/>
            <w:hideMark/>
          </w:tcPr>
          <w:p w14:paraId="0B377A46" w14:textId="3A03C42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$45.86 </w:t>
            </w:r>
          </w:p>
        </w:tc>
        <w:tc>
          <w:tcPr>
            <w:tcW w:w="1146" w:type="dxa"/>
            <w:tcBorders>
              <w:top w:val="nil"/>
              <w:left w:val="nil"/>
              <w:bottom w:val="nil"/>
              <w:right w:val="single" w:sz="4" w:space="0" w:color="auto"/>
            </w:tcBorders>
            <w:noWrap/>
            <w:vAlign w:val="bottom"/>
            <w:hideMark/>
          </w:tcPr>
          <w:p w14:paraId="6A5A8F1E" w14:textId="5E9B272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$47.23 </w:t>
            </w:r>
          </w:p>
        </w:tc>
      </w:tr>
      <w:tr w:rsidR="00E27D9E" w:rsidRPr="009221FE" w14:paraId="7E4365CE"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13780936"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Hotel/Motel</w:t>
            </w:r>
            <w:r w:rsidRPr="009221FE">
              <w:rPr>
                <w:rFonts w:ascii="Arial" w:eastAsia="Calibri" w:hAnsi="Arial" w:cs="Arial"/>
                <w:color w:val="000000"/>
                <w:sz w:val="19"/>
                <w:szCs w:val="19"/>
              </w:rPr>
              <w:t xml:space="preserve"> permanently occupied</w:t>
            </w:r>
          </w:p>
        </w:tc>
        <w:tc>
          <w:tcPr>
            <w:tcW w:w="2326" w:type="dxa"/>
            <w:tcBorders>
              <w:top w:val="nil"/>
              <w:left w:val="nil"/>
              <w:bottom w:val="nil"/>
              <w:right w:val="single" w:sz="4" w:space="0" w:color="auto"/>
            </w:tcBorders>
            <w:vAlign w:val="center"/>
          </w:tcPr>
          <w:p w14:paraId="7F061B2E"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 xml:space="preserve">per room </w:t>
            </w:r>
          </w:p>
        </w:tc>
        <w:tc>
          <w:tcPr>
            <w:tcW w:w="1146" w:type="dxa"/>
            <w:tcBorders>
              <w:top w:val="nil"/>
              <w:left w:val="single" w:sz="4" w:space="0" w:color="auto"/>
              <w:bottom w:val="nil"/>
              <w:right w:val="single" w:sz="4" w:space="0" w:color="auto"/>
            </w:tcBorders>
            <w:noWrap/>
            <w:vAlign w:val="bottom"/>
            <w:hideMark/>
          </w:tcPr>
          <w:p w14:paraId="284DA741" w14:textId="2F5A233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$21.77 </w:t>
            </w:r>
          </w:p>
        </w:tc>
        <w:tc>
          <w:tcPr>
            <w:tcW w:w="1146" w:type="dxa"/>
            <w:tcBorders>
              <w:top w:val="nil"/>
              <w:left w:val="nil"/>
              <w:bottom w:val="nil"/>
              <w:right w:val="nil"/>
            </w:tcBorders>
            <w:noWrap/>
            <w:vAlign w:val="bottom"/>
            <w:hideMark/>
          </w:tcPr>
          <w:p w14:paraId="46161FAF" w14:textId="7C46575D"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$41.17 </w:t>
            </w:r>
          </w:p>
        </w:tc>
        <w:tc>
          <w:tcPr>
            <w:tcW w:w="1146" w:type="dxa"/>
            <w:tcBorders>
              <w:top w:val="nil"/>
              <w:left w:val="nil"/>
              <w:bottom w:val="nil"/>
              <w:right w:val="nil"/>
            </w:tcBorders>
            <w:noWrap/>
            <w:vAlign w:val="bottom"/>
            <w:hideMark/>
          </w:tcPr>
          <w:p w14:paraId="59CA69D2" w14:textId="5F0EA091"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$49.41 </w:t>
            </w:r>
          </w:p>
        </w:tc>
        <w:tc>
          <w:tcPr>
            <w:tcW w:w="1146" w:type="dxa"/>
            <w:tcBorders>
              <w:top w:val="nil"/>
              <w:left w:val="nil"/>
              <w:bottom w:val="nil"/>
              <w:right w:val="nil"/>
            </w:tcBorders>
            <w:noWrap/>
            <w:vAlign w:val="bottom"/>
            <w:hideMark/>
          </w:tcPr>
          <w:p w14:paraId="454A70AF" w14:textId="695205F5"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$50.89 </w:t>
            </w:r>
          </w:p>
        </w:tc>
        <w:tc>
          <w:tcPr>
            <w:tcW w:w="1146" w:type="dxa"/>
            <w:tcBorders>
              <w:top w:val="nil"/>
              <w:left w:val="nil"/>
              <w:bottom w:val="nil"/>
              <w:right w:val="nil"/>
            </w:tcBorders>
            <w:noWrap/>
            <w:vAlign w:val="bottom"/>
            <w:hideMark/>
          </w:tcPr>
          <w:p w14:paraId="53D1C9C8" w14:textId="538B374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$52.41 </w:t>
            </w:r>
          </w:p>
        </w:tc>
        <w:tc>
          <w:tcPr>
            <w:tcW w:w="1146" w:type="dxa"/>
            <w:tcBorders>
              <w:top w:val="nil"/>
              <w:left w:val="nil"/>
              <w:bottom w:val="nil"/>
              <w:right w:val="single" w:sz="4" w:space="0" w:color="auto"/>
            </w:tcBorders>
            <w:noWrap/>
            <w:vAlign w:val="bottom"/>
            <w:hideMark/>
          </w:tcPr>
          <w:p w14:paraId="3236E030" w14:textId="62AFD716"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$53.98 </w:t>
            </w:r>
          </w:p>
        </w:tc>
      </w:tr>
      <w:tr w:rsidR="00E27D9E" w:rsidRPr="009221FE" w14:paraId="4CF21913"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7AA57DE7"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Laundromat</w:t>
            </w:r>
          </w:p>
        </w:tc>
        <w:tc>
          <w:tcPr>
            <w:tcW w:w="2326" w:type="dxa"/>
            <w:tcBorders>
              <w:top w:val="nil"/>
              <w:left w:val="nil"/>
              <w:bottom w:val="nil"/>
              <w:right w:val="single" w:sz="4" w:space="0" w:color="auto"/>
            </w:tcBorders>
            <w:vAlign w:val="center"/>
          </w:tcPr>
          <w:p w14:paraId="39DC00AD"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machine</w:t>
            </w:r>
          </w:p>
        </w:tc>
        <w:tc>
          <w:tcPr>
            <w:tcW w:w="1146" w:type="dxa"/>
            <w:tcBorders>
              <w:top w:val="nil"/>
              <w:left w:val="single" w:sz="4" w:space="0" w:color="auto"/>
              <w:bottom w:val="nil"/>
              <w:right w:val="single" w:sz="4" w:space="0" w:color="auto"/>
            </w:tcBorders>
            <w:noWrap/>
            <w:vAlign w:val="bottom"/>
            <w:hideMark/>
          </w:tcPr>
          <w:p w14:paraId="4812CD21" w14:textId="0D02552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$22.25 </w:t>
            </w:r>
          </w:p>
        </w:tc>
        <w:tc>
          <w:tcPr>
            <w:tcW w:w="1146" w:type="dxa"/>
            <w:tcBorders>
              <w:top w:val="nil"/>
              <w:left w:val="nil"/>
              <w:bottom w:val="nil"/>
              <w:right w:val="nil"/>
            </w:tcBorders>
            <w:noWrap/>
            <w:vAlign w:val="bottom"/>
            <w:hideMark/>
          </w:tcPr>
          <w:p w14:paraId="1454547E" w14:textId="1FDA042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$30.35 </w:t>
            </w:r>
          </w:p>
        </w:tc>
        <w:tc>
          <w:tcPr>
            <w:tcW w:w="1146" w:type="dxa"/>
            <w:tcBorders>
              <w:top w:val="nil"/>
              <w:left w:val="nil"/>
              <w:bottom w:val="nil"/>
              <w:right w:val="nil"/>
            </w:tcBorders>
            <w:noWrap/>
            <w:vAlign w:val="bottom"/>
            <w:hideMark/>
          </w:tcPr>
          <w:p w14:paraId="023A0FAA" w14:textId="0817577E"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$36.42 </w:t>
            </w:r>
          </w:p>
        </w:tc>
        <w:tc>
          <w:tcPr>
            <w:tcW w:w="1146" w:type="dxa"/>
            <w:tcBorders>
              <w:top w:val="nil"/>
              <w:left w:val="nil"/>
              <w:bottom w:val="nil"/>
              <w:right w:val="nil"/>
            </w:tcBorders>
            <w:noWrap/>
            <w:vAlign w:val="bottom"/>
            <w:hideMark/>
          </w:tcPr>
          <w:p w14:paraId="08778E7B" w14:textId="252A6E31"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$37.52 </w:t>
            </w:r>
          </w:p>
        </w:tc>
        <w:tc>
          <w:tcPr>
            <w:tcW w:w="1146" w:type="dxa"/>
            <w:tcBorders>
              <w:top w:val="nil"/>
              <w:left w:val="nil"/>
              <w:bottom w:val="nil"/>
              <w:right w:val="nil"/>
            </w:tcBorders>
            <w:noWrap/>
            <w:vAlign w:val="bottom"/>
            <w:hideMark/>
          </w:tcPr>
          <w:p w14:paraId="6DA1AE1E" w14:textId="7EF244AE"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$38.64 </w:t>
            </w:r>
          </w:p>
        </w:tc>
        <w:tc>
          <w:tcPr>
            <w:tcW w:w="1146" w:type="dxa"/>
            <w:tcBorders>
              <w:top w:val="nil"/>
              <w:left w:val="nil"/>
              <w:bottom w:val="nil"/>
              <w:right w:val="single" w:sz="4" w:space="0" w:color="auto"/>
            </w:tcBorders>
            <w:noWrap/>
            <w:vAlign w:val="bottom"/>
            <w:hideMark/>
          </w:tcPr>
          <w:p w14:paraId="6EA1B6E3" w14:textId="08444E0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$39.80 </w:t>
            </w:r>
          </w:p>
        </w:tc>
      </w:tr>
      <w:tr w:rsidR="00E27D9E" w:rsidRPr="009221FE" w14:paraId="362AD34C"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7EB8DC6B"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Theater or Drive-in</w:t>
            </w:r>
          </w:p>
        </w:tc>
        <w:tc>
          <w:tcPr>
            <w:tcW w:w="2326" w:type="dxa"/>
            <w:tcBorders>
              <w:top w:val="nil"/>
              <w:left w:val="nil"/>
              <w:bottom w:val="nil"/>
              <w:right w:val="single" w:sz="4" w:space="0" w:color="auto"/>
            </w:tcBorders>
            <w:vAlign w:val="center"/>
          </w:tcPr>
          <w:p w14:paraId="14ECF201"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seat or car space</w:t>
            </w:r>
          </w:p>
        </w:tc>
        <w:tc>
          <w:tcPr>
            <w:tcW w:w="1146" w:type="dxa"/>
            <w:tcBorders>
              <w:top w:val="nil"/>
              <w:left w:val="single" w:sz="4" w:space="0" w:color="auto"/>
              <w:bottom w:val="nil"/>
              <w:right w:val="single" w:sz="4" w:space="0" w:color="auto"/>
            </w:tcBorders>
            <w:noWrap/>
            <w:vAlign w:val="bottom"/>
            <w:hideMark/>
          </w:tcPr>
          <w:p w14:paraId="610CD106" w14:textId="40C1B5F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$1.17 </w:t>
            </w:r>
          </w:p>
        </w:tc>
        <w:tc>
          <w:tcPr>
            <w:tcW w:w="1146" w:type="dxa"/>
            <w:tcBorders>
              <w:top w:val="nil"/>
              <w:left w:val="nil"/>
              <w:bottom w:val="nil"/>
              <w:right w:val="nil"/>
            </w:tcBorders>
            <w:noWrap/>
            <w:vAlign w:val="bottom"/>
            <w:hideMark/>
          </w:tcPr>
          <w:p w14:paraId="43BBCA04" w14:textId="56539C9D"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$2.43 </w:t>
            </w:r>
          </w:p>
        </w:tc>
        <w:tc>
          <w:tcPr>
            <w:tcW w:w="1146" w:type="dxa"/>
            <w:tcBorders>
              <w:top w:val="nil"/>
              <w:left w:val="nil"/>
              <w:bottom w:val="nil"/>
              <w:right w:val="nil"/>
            </w:tcBorders>
            <w:noWrap/>
            <w:vAlign w:val="bottom"/>
            <w:hideMark/>
          </w:tcPr>
          <w:p w14:paraId="1641D871" w14:textId="455C8931"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$2.92 </w:t>
            </w:r>
          </w:p>
        </w:tc>
        <w:tc>
          <w:tcPr>
            <w:tcW w:w="1146" w:type="dxa"/>
            <w:tcBorders>
              <w:top w:val="nil"/>
              <w:left w:val="nil"/>
              <w:bottom w:val="nil"/>
              <w:right w:val="nil"/>
            </w:tcBorders>
            <w:noWrap/>
            <w:vAlign w:val="bottom"/>
            <w:hideMark/>
          </w:tcPr>
          <w:p w14:paraId="77192A7C" w14:textId="6D996E3D"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$3.00 </w:t>
            </w:r>
          </w:p>
        </w:tc>
        <w:tc>
          <w:tcPr>
            <w:tcW w:w="1146" w:type="dxa"/>
            <w:tcBorders>
              <w:top w:val="nil"/>
              <w:left w:val="nil"/>
              <w:bottom w:val="nil"/>
              <w:right w:val="nil"/>
            </w:tcBorders>
            <w:noWrap/>
            <w:vAlign w:val="bottom"/>
            <w:hideMark/>
          </w:tcPr>
          <w:p w14:paraId="1B7FC32C" w14:textId="21DA8B9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$3.09 </w:t>
            </w:r>
          </w:p>
        </w:tc>
        <w:tc>
          <w:tcPr>
            <w:tcW w:w="1146" w:type="dxa"/>
            <w:tcBorders>
              <w:top w:val="nil"/>
              <w:left w:val="nil"/>
              <w:bottom w:val="nil"/>
              <w:right w:val="single" w:sz="4" w:space="0" w:color="auto"/>
            </w:tcBorders>
            <w:noWrap/>
            <w:vAlign w:val="bottom"/>
            <w:hideMark/>
          </w:tcPr>
          <w:p w14:paraId="0F6F26A9" w14:textId="3D5F83C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$3.19 </w:t>
            </w:r>
          </w:p>
        </w:tc>
      </w:tr>
      <w:tr w:rsidR="00E27D9E" w:rsidRPr="009221FE" w14:paraId="22CDA643" w14:textId="77777777" w:rsidTr="00E27D9E">
        <w:trPr>
          <w:trHeight w:val="115"/>
        </w:trPr>
        <w:tc>
          <w:tcPr>
            <w:tcW w:w="4675" w:type="dxa"/>
            <w:tcBorders>
              <w:top w:val="nil"/>
              <w:left w:val="single" w:sz="4" w:space="0" w:color="auto"/>
              <w:bottom w:val="nil"/>
              <w:right w:val="single" w:sz="4" w:space="0" w:color="auto"/>
            </w:tcBorders>
            <w:noWrap/>
            <w:hideMark/>
          </w:tcPr>
          <w:p w14:paraId="23F8E367"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Bars and Lounge or Restaurants</w:t>
            </w:r>
          </w:p>
        </w:tc>
        <w:tc>
          <w:tcPr>
            <w:tcW w:w="2326" w:type="dxa"/>
            <w:tcBorders>
              <w:top w:val="nil"/>
              <w:left w:val="nil"/>
              <w:bottom w:val="nil"/>
              <w:right w:val="single" w:sz="4" w:space="0" w:color="auto"/>
            </w:tcBorders>
            <w:vAlign w:val="center"/>
          </w:tcPr>
          <w:p w14:paraId="1E38A343"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seat over 33</w:t>
            </w:r>
          </w:p>
        </w:tc>
        <w:tc>
          <w:tcPr>
            <w:tcW w:w="1146" w:type="dxa"/>
            <w:tcBorders>
              <w:top w:val="nil"/>
              <w:left w:val="single" w:sz="4" w:space="0" w:color="auto"/>
              <w:bottom w:val="nil"/>
              <w:right w:val="single" w:sz="4" w:space="0" w:color="auto"/>
            </w:tcBorders>
            <w:noWrap/>
            <w:vAlign w:val="bottom"/>
            <w:hideMark/>
          </w:tcPr>
          <w:p w14:paraId="7DDC07B2" w14:textId="4B7F9A65"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$1.11 </w:t>
            </w:r>
          </w:p>
        </w:tc>
        <w:tc>
          <w:tcPr>
            <w:tcW w:w="1146" w:type="dxa"/>
            <w:tcBorders>
              <w:top w:val="nil"/>
              <w:left w:val="nil"/>
              <w:bottom w:val="nil"/>
              <w:right w:val="nil"/>
            </w:tcBorders>
            <w:noWrap/>
            <w:vAlign w:val="bottom"/>
            <w:hideMark/>
          </w:tcPr>
          <w:p w14:paraId="7D202701" w14:textId="7E843E5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$4.05 </w:t>
            </w:r>
          </w:p>
        </w:tc>
        <w:tc>
          <w:tcPr>
            <w:tcW w:w="1146" w:type="dxa"/>
            <w:tcBorders>
              <w:top w:val="nil"/>
              <w:left w:val="nil"/>
              <w:bottom w:val="nil"/>
              <w:right w:val="nil"/>
            </w:tcBorders>
            <w:noWrap/>
            <w:vAlign w:val="bottom"/>
            <w:hideMark/>
          </w:tcPr>
          <w:p w14:paraId="55854E91" w14:textId="0AFF050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$4.86 </w:t>
            </w:r>
          </w:p>
        </w:tc>
        <w:tc>
          <w:tcPr>
            <w:tcW w:w="1146" w:type="dxa"/>
            <w:tcBorders>
              <w:top w:val="nil"/>
              <w:left w:val="nil"/>
              <w:bottom w:val="nil"/>
              <w:right w:val="nil"/>
            </w:tcBorders>
            <w:noWrap/>
            <w:vAlign w:val="bottom"/>
            <w:hideMark/>
          </w:tcPr>
          <w:p w14:paraId="7623FE98" w14:textId="2979143E"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$5.01 </w:t>
            </w:r>
          </w:p>
        </w:tc>
        <w:tc>
          <w:tcPr>
            <w:tcW w:w="1146" w:type="dxa"/>
            <w:tcBorders>
              <w:top w:val="nil"/>
              <w:left w:val="nil"/>
              <w:bottom w:val="nil"/>
              <w:right w:val="nil"/>
            </w:tcBorders>
            <w:noWrap/>
            <w:vAlign w:val="bottom"/>
            <w:hideMark/>
          </w:tcPr>
          <w:p w14:paraId="5DEAF8F7" w14:textId="1678C154"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$5.16 </w:t>
            </w:r>
          </w:p>
        </w:tc>
        <w:tc>
          <w:tcPr>
            <w:tcW w:w="1146" w:type="dxa"/>
            <w:tcBorders>
              <w:top w:val="nil"/>
              <w:left w:val="nil"/>
              <w:bottom w:val="nil"/>
              <w:right w:val="single" w:sz="4" w:space="0" w:color="auto"/>
            </w:tcBorders>
            <w:noWrap/>
            <w:vAlign w:val="bottom"/>
            <w:hideMark/>
          </w:tcPr>
          <w:p w14:paraId="1A5DFD5D" w14:textId="00C995D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$5.31 </w:t>
            </w:r>
          </w:p>
        </w:tc>
      </w:tr>
      <w:tr w:rsidR="00E27D9E" w:rsidRPr="009221FE" w14:paraId="76D2C25B" w14:textId="77777777" w:rsidTr="00E27D9E">
        <w:trPr>
          <w:trHeight w:val="115"/>
        </w:trPr>
        <w:tc>
          <w:tcPr>
            <w:tcW w:w="4675" w:type="dxa"/>
            <w:tcBorders>
              <w:top w:val="nil"/>
              <w:left w:val="single" w:sz="4" w:space="0" w:color="auto"/>
              <w:bottom w:val="nil"/>
              <w:right w:val="single" w:sz="4" w:space="0" w:color="auto"/>
            </w:tcBorders>
            <w:noWrap/>
            <w:hideMark/>
          </w:tcPr>
          <w:p w14:paraId="46702B23"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RV &amp; Campgrounds</w:t>
            </w:r>
          </w:p>
        </w:tc>
        <w:tc>
          <w:tcPr>
            <w:tcW w:w="2326" w:type="dxa"/>
            <w:tcBorders>
              <w:top w:val="nil"/>
              <w:left w:val="nil"/>
              <w:bottom w:val="nil"/>
              <w:right w:val="single" w:sz="4" w:space="0" w:color="auto"/>
            </w:tcBorders>
            <w:vAlign w:val="center"/>
          </w:tcPr>
          <w:p w14:paraId="5833AC8A"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space w/o sewer hookup</w:t>
            </w:r>
          </w:p>
        </w:tc>
        <w:tc>
          <w:tcPr>
            <w:tcW w:w="1146" w:type="dxa"/>
            <w:tcBorders>
              <w:top w:val="nil"/>
              <w:left w:val="single" w:sz="4" w:space="0" w:color="auto"/>
              <w:bottom w:val="nil"/>
              <w:right w:val="single" w:sz="4" w:space="0" w:color="auto"/>
            </w:tcBorders>
            <w:noWrap/>
            <w:hideMark/>
          </w:tcPr>
          <w:p w14:paraId="516F0745" w14:textId="6C506DA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$3.63 </w:t>
            </w:r>
          </w:p>
        </w:tc>
        <w:tc>
          <w:tcPr>
            <w:tcW w:w="1146" w:type="dxa"/>
            <w:tcBorders>
              <w:top w:val="nil"/>
              <w:left w:val="nil"/>
              <w:bottom w:val="nil"/>
              <w:right w:val="nil"/>
            </w:tcBorders>
            <w:noWrap/>
            <w:hideMark/>
          </w:tcPr>
          <w:p w14:paraId="2B76B371" w14:textId="3B2D540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$10.12 </w:t>
            </w:r>
          </w:p>
        </w:tc>
        <w:tc>
          <w:tcPr>
            <w:tcW w:w="1146" w:type="dxa"/>
            <w:tcBorders>
              <w:top w:val="nil"/>
              <w:left w:val="nil"/>
              <w:bottom w:val="nil"/>
              <w:right w:val="nil"/>
            </w:tcBorders>
            <w:noWrap/>
            <w:hideMark/>
          </w:tcPr>
          <w:p w14:paraId="03CEB392" w14:textId="03609B32"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$12.14 </w:t>
            </w:r>
          </w:p>
        </w:tc>
        <w:tc>
          <w:tcPr>
            <w:tcW w:w="1146" w:type="dxa"/>
            <w:tcBorders>
              <w:top w:val="nil"/>
              <w:left w:val="nil"/>
              <w:bottom w:val="nil"/>
              <w:right w:val="nil"/>
            </w:tcBorders>
            <w:noWrap/>
            <w:hideMark/>
          </w:tcPr>
          <w:p w14:paraId="2BCBA063" w14:textId="0E8E4AD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$12.51 </w:t>
            </w:r>
          </w:p>
        </w:tc>
        <w:tc>
          <w:tcPr>
            <w:tcW w:w="1146" w:type="dxa"/>
            <w:tcBorders>
              <w:top w:val="nil"/>
              <w:left w:val="nil"/>
              <w:bottom w:val="nil"/>
              <w:right w:val="nil"/>
            </w:tcBorders>
            <w:noWrap/>
            <w:hideMark/>
          </w:tcPr>
          <w:p w14:paraId="3DD4C038" w14:textId="30F06616"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$12.88 </w:t>
            </w:r>
          </w:p>
        </w:tc>
        <w:tc>
          <w:tcPr>
            <w:tcW w:w="1146" w:type="dxa"/>
            <w:tcBorders>
              <w:top w:val="nil"/>
              <w:left w:val="nil"/>
              <w:bottom w:val="nil"/>
              <w:right w:val="single" w:sz="4" w:space="0" w:color="auto"/>
            </w:tcBorders>
            <w:noWrap/>
            <w:hideMark/>
          </w:tcPr>
          <w:p w14:paraId="25DEFE69" w14:textId="552C3FD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$13.27 </w:t>
            </w:r>
          </w:p>
        </w:tc>
      </w:tr>
      <w:tr w:rsidR="00E27D9E" w:rsidRPr="009221FE" w14:paraId="0C9A0059" w14:textId="77777777" w:rsidTr="00E27D9E">
        <w:trPr>
          <w:trHeight w:val="115"/>
        </w:trPr>
        <w:tc>
          <w:tcPr>
            <w:tcW w:w="4675" w:type="dxa"/>
            <w:tcBorders>
              <w:top w:val="nil"/>
              <w:left w:val="single" w:sz="4" w:space="0" w:color="auto"/>
              <w:bottom w:val="nil"/>
              <w:right w:val="single" w:sz="4" w:space="0" w:color="auto"/>
            </w:tcBorders>
            <w:noWrap/>
            <w:hideMark/>
          </w:tcPr>
          <w:p w14:paraId="0E771074"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RV &amp; Campgrounds</w:t>
            </w:r>
          </w:p>
        </w:tc>
        <w:tc>
          <w:tcPr>
            <w:tcW w:w="2326" w:type="dxa"/>
            <w:tcBorders>
              <w:top w:val="nil"/>
              <w:left w:val="nil"/>
              <w:bottom w:val="nil"/>
              <w:right w:val="single" w:sz="4" w:space="0" w:color="auto"/>
            </w:tcBorders>
            <w:vAlign w:val="center"/>
          </w:tcPr>
          <w:p w14:paraId="08BEDB21"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per space with sewer hookup</w:t>
            </w:r>
          </w:p>
        </w:tc>
        <w:tc>
          <w:tcPr>
            <w:tcW w:w="1146" w:type="dxa"/>
            <w:tcBorders>
              <w:top w:val="nil"/>
              <w:left w:val="single" w:sz="4" w:space="0" w:color="auto"/>
              <w:bottom w:val="nil"/>
              <w:right w:val="single" w:sz="4" w:space="0" w:color="auto"/>
            </w:tcBorders>
            <w:noWrap/>
            <w:hideMark/>
          </w:tcPr>
          <w:p w14:paraId="1CE9422E" w14:textId="4DD14B2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$7.27 </w:t>
            </w:r>
          </w:p>
        </w:tc>
        <w:tc>
          <w:tcPr>
            <w:tcW w:w="1146" w:type="dxa"/>
            <w:tcBorders>
              <w:top w:val="nil"/>
              <w:left w:val="nil"/>
              <w:bottom w:val="nil"/>
              <w:right w:val="nil"/>
            </w:tcBorders>
            <w:noWrap/>
            <w:hideMark/>
          </w:tcPr>
          <w:p w14:paraId="3B9C933C" w14:textId="5D552C4F"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$36.02 </w:t>
            </w:r>
          </w:p>
        </w:tc>
        <w:tc>
          <w:tcPr>
            <w:tcW w:w="1146" w:type="dxa"/>
            <w:tcBorders>
              <w:top w:val="nil"/>
              <w:left w:val="nil"/>
              <w:bottom w:val="nil"/>
              <w:right w:val="nil"/>
            </w:tcBorders>
            <w:noWrap/>
            <w:hideMark/>
          </w:tcPr>
          <w:p w14:paraId="00C94B4E" w14:textId="1E88CE4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$43.23 </w:t>
            </w:r>
          </w:p>
        </w:tc>
        <w:tc>
          <w:tcPr>
            <w:tcW w:w="1146" w:type="dxa"/>
            <w:tcBorders>
              <w:top w:val="nil"/>
              <w:left w:val="nil"/>
              <w:bottom w:val="nil"/>
              <w:right w:val="nil"/>
            </w:tcBorders>
            <w:noWrap/>
            <w:hideMark/>
          </w:tcPr>
          <w:p w14:paraId="455A8F08" w14:textId="217DB1AC"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$44.52 </w:t>
            </w:r>
          </w:p>
        </w:tc>
        <w:tc>
          <w:tcPr>
            <w:tcW w:w="1146" w:type="dxa"/>
            <w:tcBorders>
              <w:top w:val="nil"/>
              <w:left w:val="nil"/>
              <w:bottom w:val="nil"/>
              <w:right w:val="nil"/>
            </w:tcBorders>
            <w:noWrap/>
            <w:hideMark/>
          </w:tcPr>
          <w:p w14:paraId="3E2DF961" w14:textId="56561354"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$45.86 </w:t>
            </w:r>
          </w:p>
        </w:tc>
        <w:tc>
          <w:tcPr>
            <w:tcW w:w="1146" w:type="dxa"/>
            <w:tcBorders>
              <w:top w:val="nil"/>
              <w:left w:val="nil"/>
              <w:bottom w:val="nil"/>
              <w:right w:val="single" w:sz="4" w:space="0" w:color="auto"/>
            </w:tcBorders>
            <w:noWrap/>
            <w:hideMark/>
          </w:tcPr>
          <w:p w14:paraId="04C4CA85" w14:textId="40E99DD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$47.23 </w:t>
            </w:r>
          </w:p>
        </w:tc>
      </w:tr>
      <w:tr w:rsidR="00E27D9E" w:rsidRPr="009221FE" w14:paraId="11ADD04D" w14:textId="77777777" w:rsidTr="00E27D9E">
        <w:trPr>
          <w:trHeight w:val="115"/>
        </w:trPr>
        <w:tc>
          <w:tcPr>
            <w:tcW w:w="4675" w:type="dxa"/>
            <w:tcBorders>
              <w:top w:val="nil"/>
              <w:left w:val="single" w:sz="4" w:space="0" w:color="auto"/>
              <w:bottom w:val="nil"/>
              <w:right w:val="single" w:sz="4" w:space="0" w:color="auto"/>
            </w:tcBorders>
            <w:noWrap/>
            <w:hideMark/>
          </w:tcPr>
          <w:p w14:paraId="0B0C1A5F"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Splashpad</w:t>
            </w:r>
          </w:p>
        </w:tc>
        <w:tc>
          <w:tcPr>
            <w:tcW w:w="2326" w:type="dxa"/>
            <w:tcBorders>
              <w:top w:val="nil"/>
              <w:left w:val="nil"/>
              <w:bottom w:val="nil"/>
              <w:right w:val="single" w:sz="4" w:space="0" w:color="auto"/>
            </w:tcBorders>
            <w:vAlign w:val="center"/>
          </w:tcPr>
          <w:p w14:paraId="6A5C5F4A"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Each</w:t>
            </w:r>
          </w:p>
        </w:tc>
        <w:tc>
          <w:tcPr>
            <w:tcW w:w="1146" w:type="dxa"/>
            <w:tcBorders>
              <w:top w:val="nil"/>
              <w:left w:val="single" w:sz="4" w:space="0" w:color="auto"/>
              <w:bottom w:val="nil"/>
              <w:right w:val="single" w:sz="4" w:space="0" w:color="auto"/>
            </w:tcBorders>
            <w:noWrap/>
            <w:vAlign w:val="bottom"/>
            <w:hideMark/>
          </w:tcPr>
          <w:p w14:paraId="74C07D3C" w14:textId="136FF6A6"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$72.56 </w:t>
            </w:r>
          </w:p>
        </w:tc>
        <w:tc>
          <w:tcPr>
            <w:tcW w:w="1146" w:type="dxa"/>
            <w:tcBorders>
              <w:top w:val="nil"/>
              <w:left w:val="nil"/>
              <w:bottom w:val="nil"/>
              <w:right w:val="nil"/>
            </w:tcBorders>
            <w:noWrap/>
            <w:vAlign w:val="bottom"/>
            <w:hideMark/>
          </w:tcPr>
          <w:p w14:paraId="17916175" w14:textId="024E8A24"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$1,310.94 </w:t>
            </w:r>
          </w:p>
        </w:tc>
        <w:tc>
          <w:tcPr>
            <w:tcW w:w="1146" w:type="dxa"/>
            <w:tcBorders>
              <w:top w:val="nil"/>
              <w:left w:val="nil"/>
              <w:bottom w:val="nil"/>
              <w:right w:val="nil"/>
            </w:tcBorders>
            <w:noWrap/>
            <w:vAlign w:val="bottom"/>
            <w:hideMark/>
          </w:tcPr>
          <w:p w14:paraId="3F548651" w14:textId="61FF293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$1,573.13 </w:t>
            </w:r>
          </w:p>
        </w:tc>
        <w:tc>
          <w:tcPr>
            <w:tcW w:w="1146" w:type="dxa"/>
            <w:tcBorders>
              <w:top w:val="nil"/>
              <w:left w:val="nil"/>
              <w:bottom w:val="nil"/>
              <w:right w:val="nil"/>
            </w:tcBorders>
            <w:noWrap/>
            <w:vAlign w:val="bottom"/>
            <w:hideMark/>
          </w:tcPr>
          <w:p w14:paraId="28B1AFD6" w14:textId="599CCBE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$1,620.33 </w:t>
            </w:r>
          </w:p>
        </w:tc>
        <w:tc>
          <w:tcPr>
            <w:tcW w:w="1146" w:type="dxa"/>
            <w:tcBorders>
              <w:top w:val="nil"/>
              <w:left w:val="nil"/>
              <w:bottom w:val="nil"/>
              <w:right w:val="nil"/>
            </w:tcBorders>
            <w:noWrap/>
            <w:vAlign w:val="bottom"/>
            <w:hideMark/>
          </w:tcPr>
          <w:p w14:paraId="43B3797C" w14:textId="2C5CCF38"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$1,668.94 </w:t>
            </w:r>
          </w:p>
        </w:tc>
        <w:tc>
          <w:tcPr>
            <w:tcW w:w="1146" w:type="dxa"/>
            <w:tcBorders>
              <w:top w:val="nil"/>
              <w:left w:val="nil"/>
              <w:bottom w:val="nil"/>
              <w:right w:val="single" w:sz="4" w:space="0" w:color="auto"/>
            </w:tcBorders>
            <w:noWrap/>
            <w:vAlign w:val="bottom"/>
            <w:hideMark/>
          </w:tcPr>
          <w:p w14:paraId="57487498" w14:textId="6274B7F8"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$1,719.01 </w:t>
            </w:r>
          </w:p>
        </w:tc>
      </w:tr>
      <w:tr w:rsidR="00E27D9E" w:rsidRPr="009221FE" w14:paraId="37D369FE" w14:textId="77777777" w:rsidTr="00E27D9E">
        <w:trPr>
          <w:trHeight w:val="115"/>
        </w:trPr>
        <w:tc>
          <w:tcPr>
            <w:tcW w:w="4675" w:type="dxa"/>
            <w:tcBorders>
              <w:top w:val="nil"/>
              <w:left w:val="single" w:sz="4" w:space="0" w:color="auto"/>
              <w:bottom w:val="nil"/>
              <w:right w:val="single" w:sz="4" w:space="0" w:color="auto"/>
            </w:tcBorders>
            <w:noWrap/>
            <w:vAlign w:val="bottom"/>
            <w:hideMark/>
          </w:tcPr>
          <w:p w14:paraId="541CCEB9"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Backwash Water Systems which serve over 5 customers</w:t>
            </w:r>
          </w:p>
        </w:tc>
        <w:tc>
          <w:tcPr>
            <w:tcW w:w="2326" w:type="dxa"/>
            <w:tcBorders>
              <w:top w:val="nil"/>
              <w:left w:val="nil"/>
              <w:bottom w:val="nil"/>
              <w:right w:val="single" w:sz="4" w:space="0" w:color="auto"/>
            </w:tcBorders>
          </w:tcPr>
          <w:p w14:paraId="7033643F"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Each</w:t>
            </w:r>
          </w:p>
        </w:tc>
        <w:tc>
          <w:tcPr>
            <w:tcW w:w="1146" w:type="dxa"/>
            <w:tcBorders>
              <w:top w:val="nil"/>
              <w:left w:val="single" w:sz="4" w:space="0" w:color="auto"/>
              <w:bottom w:val="nil"/>
              <w:right w:val="single" w:sz="4" w:space="0" w:color="auto"/>
            </w:tcBorders>
            <w:noWrap/>
            <w:hideMark/>
          </w:tcPr>
          <w:p w14:paraId="7E99CB4E" w14:textId="6F2CB336"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$72.56 </w:t>
            </w:r>
          </w:p>
        </w:tc>
        <w:tc>
          <w:tcPr>
            <w:tcW w:w="1146" w:type="dxa"/>
            <w:tcBorders>
              <w:top w:val="nil"/>
              <w:left w:val="nil"/>
              <w:bottom w:val="nil"/>
              <w:right w:val="nil"/>
            </w:tcBorders>
            <w:noWrap/>
            <w:hideMark/>
          </w:tcPr>
          <w:p w14:paraId="6D196A71" w14:textId="68F281E1"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$111.02 </w:t>
            </w:r>
          </w:p>
        </w:tc>
        <w:tc>
          <w:tcPr>
            <w:tcW w:w="1146" w:type="dxa"/>
            <w:tcBorders>
              <w:top w:val="nil"/>
              <w:left w:val="nil"/>
              <w:bottom w:val="nil"/>
              <w:right w:val="nil"/>
            </w:tcBorders>
            <w:noWrap/>
            <w:hideMark/>
          </w:tcPr>
          <w:p w14:paraId="03155BAE" w14:textId="18EF139D"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$133.22 </w:t>
            </w:r>
          </w:p>
        </w:tc>
        <w:tc>
          <w:tcPr>
            <w:tcW w:w="1146" w:type="dxa"/>
            <w:tcBorders>
              <w:top w:val="nil"/>
              <w:left w:val="nil"/>
              <w:bottom w:val="nil"/>
              <w:right w:val="nil"/>
            </w:tcBorders>
            <w:noWrap/>
            <w:hideMark/>
          </w:tcPr>
          <w:p w14:paraId="656AC19B" w14:textId="1B6B7BB4"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$137.22 </w:t>
            </w:r>
          </w:p>
        </w:tc>
        <w:tc>
          <w:tcPr>
            <w:tcW w:w="1146" w:type="dxa"/>
            <w:tcBorders>
              <w:top w:val="nil"/>
              <w:left w:val="nil"/>
              <w:bottom w:val="nil"/>
              <w:right w:val="nil"/>
            </w:tcBorders>
            <w:noWrap/>
            <w:hideMark/>
          </w:tcPr>
          <w:p w14:paraId="4B923545" w14:textId="01CB0B67"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$141.33 </w:t>
            </w:r>
          </w:p>
        </w:tc>
        <w:tc>
          <w:tcPr>
            <w:tcW w:w="1146" w:type="dxa"/>
            <w:tcBorders>
              <w:top w:val="nil"/>
              <w:left w:val="nil"/>
              <w:bottom w:val="nil"/>
              <w:right w:val="single" w:sz="4" w:space="0" w:color="auto"/>
            </w:tcBorders>
            <w:noWrap/>
            <w:hideMark/>
          </w:tcPr>
          <w:p w14:paraId="4312805E" w14:textId="2634BD6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$145.57 </w:t>
            </w:r>
          </w:p>
        </w:tc>
      </w:tr>
      <w:tr w:rsidR="00E27D9E" w:rsidRPr="009221FE" w14:paraId="68C9552D" w14:textId="77777777" w:rsidTr="00E27D9E">
        <w:trPr>
          <w:trHeight w:val="115"/>
        </w:trPr>
        <w:tc>
          <w:tcPr>
            <w:tcW w:w="4675" w:type="dxa"/>
            <w:tcBorders>
              <w:top w:val="nil"/>
              <w:left w:val="single" w:sz="4" w:space="0" w:color="auto"/>
              <w:right w:val="single" w:sz="4" w:space="0" w:color="auto"/>
            </w:tcBorders>
            <w:noWrap/>
            <w:vAlign w:val="bottom"/>
            <w:hideMark/>
          </w:tcPr>
          <w:p w14:paraId="449618EE" w14:textId="77777777" w:rsidR="00E27D9E" w:rsidRPr="009221FE" w:rsidRDefault="00E27D9E" w:rsidP="00E27D9E">
            <w:pPr>
              <w:rPr>
                <w:rFonts w:ascii="Arial" w:hAnsi="Arial" w:cs="Arial"/>
                <w:color w:val="000000"/>
                <w:sz w:val="19"/>
                <w:szCs w:val="19"/>
              </w:rPr>
            </w:pPr>
            <w:r w:rsidRPr="009221FE">
              <w:rPr>
                <w:rFonts w:ascii="Arial" w:hAnsi="Arial" w:cs="Arial"/>
                <w:color w:val="000000"/>
                <w:sz w:val="19"/>
                <w:szCs w:val="19"/>
              </w:rPr>
              <w:t>Each Additional 3,200 gallons per month (For Backwash Water Systems which serve over 5 customers)</w:t>
            </w:r>
          </w:p>
        </w:tc>
        <w:tc>
          <w:tcPr>
            <w:tcW w:w="2326" w:type="dxa"/>
            <w:tcBorders>
              <w:top w:val="nil"/>
              <w:left w:val="nil"/>
              <w:right w:val="single" w:sz="4" w:space="0" w:color="auto"/>
            </w:tcBorders>
          </w:tcPr>
          <w:p w14:paraId="4D472C44" w14:textId="77777777" w:rsidR="00E27D9E" w:rsidRPr="009221FE" w:rsidRDefault="00E27D9E" w:rsidP="00E27D9E">
            <w:pPr>
              <w:rPr>
                <w:rFonts w:ascii="Arial" w:hAnsi="Arial" w:cs="Arial"/>
                <w:color w:val="000000"/>
                <w:sz w:val="19"/>
                <w:szCs w:val="19"/>
              </w:rPr>
            </w:pPr>
            <w:r w:rsidRPr="009221FE">
              <w:rPr>
                <w:rFonts w:ascii="Arial" w:eastAsia="Calibri" w:hAnsi="Arial" w:cs="Arial"/>
                <w:color w:val="000000"/>
                <w:sz w:val="19"/>
                <w:szCs w:val="19"/>
              </w:rPr>
              <w:t>Each</w:t>
            </w:r>
          </w:p>
        </w:tc>
        <w:tc>
          <w:tcPr>
            <w:tcW w:w="1146" w:type="dxa"/>
            <w:tcBorders>
              <w:top w:val="nil"/>
              <w:left w:val="single" w:sz="4" w:space="0" w:color="auto"/>
              <w:right w:val="single" w:sz="4" w:space="0" w:color="auto"/>
            </w:tcBorders>
            <w:noWrap/>
            <w:hideMark/>
          </w:tcPr>
          <w:p w14:paraId="3E7A0352" w14:textId="22093939"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$16.76 </w:t>
            </w:r>
          </w:p>
        </w:tc>
        <w:tc>
          <w:tcPr>
            <w:tcW w:w="1146" w:type="dxa"/>
            <w:tcBorders>
              <w:top w:val="nil"/>
              <w:left w:val="nil"/>
              <w:right w:val="nil"/>
            </w:tcBorders>
            <w:noWrap/>
            <w:hideMark/>
          </w:tcPr>
          <w:p w14:paraId="69DE39BA" w14:textId="2D8DA77B"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$17.94 </w:t>
            </w:r>
          </w:p>
        </w:tc>
        <w:tc>
          <w:tcPr>
            <w:tcW w:w="1146" w:type="dxa"/>
            <w:tcBorders>
              <w:top w:val="nil"/>
              <w:left w:val="nil"/>
              <w:right w:val="nil"/>
            </w:tcBorders>
            <w:noWrap/>
            <w:hideMark/>
          </w:tcPr>
          <w:p w14:paraId="0D5985B7" w14:textId="0B49B203"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$21.52 </w:t>
            </w:r>
          </w:p>
        </w:tc>
        <w:tc>
          <w:tcPr>
            <w:tcW w:w="1146" w:type="dxa"/>
            <w:tcBorders>
              <w:top w:val="nil"/>
              <w:left w:val="nil"/>
              <w:right w:val="nil"/>
            </w:tcBorders>
            <w:noWrap/>
            <w:hideMark/>
          </w:tcPr>
          <w:p w14:paraId="3E6B7B99" w14:textId="74FF65EA"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$22.17 </w:t>
            </w:r>
          </w:p>
        </w:tc>
        <w:tc>
          <w:tcPr>
            <w:tcW w:w="1146" w:type="dxa"/>
            <w:tcBorders>
              <w:top w:val="nil"/>
              <w:left w:val="nil"/>
              <w:right w:val="nil"/>
            </w:tcBorders>
            <w:noWrap/>
            <w:hideMark/>
          </w:tcPr>
          <w:p w14:paraId="3C716650" w14:textId="62CC6780"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$22.83 </w:t>
            </w:r>
          </w:p>
        </w:tc>
        <w:tc>
          <w:tcPr>
            <w:tcW w:w="1146" w:type="dxa"/>
            <w:tcBorders>
              <w:top w:val="nil"/>
              <w:left w:val="nil"/>
              <w:right w:val="single" w:sz="4" w:space="0" w:color="auto"/>
            </w:tcBorders>
            <w:noWrap/>
            <w:hideMark/>
          </w:tcPr>
          <w:p w14:paraId="656EDAB6" w14:textId="0DF29A0F" w:rsidR="00E27D9E" w:rsidRPr="00E27D9E" w:rsidRDefault="00E27D9E" w:rsidP="00E27D9E">
            <w:pPr>
              <w:jc w:val="right"/>
              <w:rPr>
                <w:rFonts w:ascii="Arial" w:hAnsi="Arial" w:cs="Arial"/>
                <w:color w:val="000000"/>
                <w:sz w:val="19"/>
                <w:szCs w:val="19"/>
              </w:rPr>
            </w:pPr>
            <w:r w:rsidRPr="00E27D9E">
              <w:rPr>
                <w:rFonts w:ascii="Arial" w:hAnsi="Arial" w:cs="Arial"/>
                <w:color w:val="000000"/>
                <w:sz w:val="19"/>
                <w:szCs w:val="19"/>
              </w:rPr>
              <w:t xml:space="preserve">$23.52 </w:t>
            </w:r>
          </w:p>
        </w:tc>
      </w:tr>
      <w:tr w:rsidR="009221FE" w:rsidRPr="009221FE" w14:paraId="749379F2" w14:textId="77777777" w:rsidTr="00E27D9E">
        <w:trPr>
          <w:trHeight w:val="115"/>
        </w:trPr>
        <w:tc>
          <w:tcPr>
            <w:tcW w:w="4675" w:type="dxa"/>
            <w:tcBorders>
              <w:top w:val="nil"/>
              <w:left w:val="single" w:sz="4" w:space="0" w:color="auto"/>
              <w:bottom w:val="single" w:sz="4" w:space="0" w:color="auto"/>
              <w:right w:val="single" w:sz="4" w:space="0" w:color="auto"/>
            </w:tcBorders>
            <w:noWrap/>
            <w:vAlign w:val="bottom"/>
          </w:tcPr>
          <w:p w14:paraId="0ED5901E" w14:textId="77777777" w:rsidR="009221FE" w:rsidRPr="009221FE" w:rsidRDefault="009221FE" w:rsidP="009221FE">
            <w:pPr>
              <w:rPr>
                <w:rFonts w:ascii="Arial" w:hAnsi="Arial" w:cs="Arial"/>
                <w:color w:val="000000"/>
                <w:sz w:val="19"/>
                <w:szCs w:val="19"/>
              </w:rPr>
            </w:pPr>
          </w:p>
        </w:tc>
        <w:tc>
          <w:tcPr>
            <w:tcW w:w="2326" w:type="dxa"/>
            <w:tcBorders>
              <w:top w:val="nil"/>
              <w:left w:val="nil"/>
              <w:bottom w:val="single" w:sz="4" w:space="0" w:color="auto"/>
              <w:right w:val="single" w:sz="4" w:space="0" w:color="auto"/>
            </w:tcBorders>
            <w:vAlign w:val="center"/>
          </w:tcPr>
          <w:p w14:paraId="32069089" w14:textId="77777777" w:rsidR="009221FE" w:rsidRPr="009221FE" w:rsidRDefault="009221FE" w:rsidP="009221FE">
            <w:pPr>
              <w:rPr>
                <w:rFonts w:ascii="Arial" w:eastAsia="Calibri" w:hAnsi="Arial" w:cs="Arial"/>
                <w:color w:val="000000"/>
                <w:sz w:val="19"/>
                <w:szCs w:val="19"/>
              </w:rPr>
            </w:pPr>
          </w:p>
        </w:tc>
        <w:tc>
          <w:tcPr>
            <w:tcW w:w="1146" w:type="dxa"/>
            <w:tcBorders>
              <w:top w:val="nil"/>
              <w:left w:val="single" w:sz="4" w:space="0" w:color="auto"/>
              <w:bottom w:val="single" w:sz="4" w:space="0" w:color="auto"/>
              <w:right w:val="single" w:sz="4" w:space="0" w:color="auto"/>
            </w:tcBorders>
            <w:noWrap/>
            <w:vAlign w:val="center"/>
          </w:tcPr>
          <w:p w14:paraId="40E3B61B" w14:textId="77777777" w:rsidR="009221FE" w:rsidRPr="009221FE" w:rsidRDefault="009221FE" w:rsidP="009221FE">
            <w:pPr>
              <w:jc w:val="right"/>
              <w:rPr>
                <w:rFonts w:ascii="Arial" w:hAnsi="Arial" w:cs="Arial"/>
                <w:color w:val="000000"/>
                <w:sz w:val="19"/>
                <w:szCs w:val="19"/>
              </w:rPr>
            </w:pPr>
          </w:p>
        </w:tc>
        <w:tc>
          <w:tcPr>
            <w:tcW w:w="1146" w:type="dxa"/>
            <w:tcBorders>
              <w:top w:val="nil"/>
              <w:left w:val="nil"/>
              <w:bottom w:val="single" w:sz="4" w:space="0" w:color="auto"/>
              <w:right w:val="nil"/>
            </w:tcBorders>
            <w:noWrap/>
            <w:vAlign w:val="center"/>
          </w:tcPr>
          <w:p w14:paraId="7ACDF795" w14:textId="77777777" w:rsidR="009221FE" w:rsidRPr="009221FE" w:rsidRDefault="009221FE" w:rsidP="009221FE">
            <w:pPr>
              <w:jc w:val="right"/>
              <w:rPr>
                <w:rFonts w:ascii="Arial" w:eastAsia="Calibri" w:hAnsi="Arial" w:cs="Arial"/>
                <w:color w:val="000000"/>
                <w:sz w:val="19"/>
                <w:szCs w:val="19"/>
              </w:rPr>
            </w:pPr>
          </w:p>
        </w:tc>
        <w:tc>
          <w:tcPr>
            <w:tcW w:w="1146" w:type="dxa"/>
            <w:tcBorders>
              <w:top w:val="nil"/>
              <w:left w:val="nil"/>
              <w:bottom w:val="single" w:sz="4" w:space="0" w:color="auto"/>
              <w:right w:val="nil"/>
            </w:tcBorders>
            <w:noWrap/>
            <w:vAlign w:val="center"/>
          </w:tcPr>
          <w:p w14:paraId="4A9FFDCC" w14:textId="77777777" w:rsidR="009221FE" w:rsidRPr="009221FE" w:rsidRDefault="009221FE" w:rsidP="009221FE">
            <w:pPr>
              <w:jc w:val="right"/>
              <w:rPr>
                <w:rFonts w:ascii="Arial" w:eastAsia="Calibri" w:hAnsi="Arial" w:cs="Arial"/>
                <w:color w:val="000000"/>
                <w:sz w:val="19"/>
                <w:szCs w:val="19"/>
              </w:rPr>
            </w:pPr>
          </w:p>
        </w:tc>
        <w:tc>
          <w:tcPr>
            <w:tcW w:w="1146" w:type="dxa"/>
            <w:tcBorders>
              <w:top w:val="nil"/>
              <w:left w:val="nil"/>
              <w:bottom w:val="single" w:sz="4" w:space="0" w:color="auto"/>
              <w:right w:val="nil"/>
            </w:tcBorders>
            <w:noWrap/>
            <w:vAlign w:val="center"/>
          </w:tcPr>
          <w:p w14:paraId="76D85FE3" w14:textId="77777777" w:rsidR="009221FE" w:rsidRPr="009221FE" w:rsidRDefault="009221FE" w:rsidP="009221FE">
            <w:pPr>
              <w:jc w:val="right"/>
              <w:rPr>
                <w:rFonts w:ascii="Arial" w:eastAsia="Calibri" w:hAnsi="Arial" w:cs="Arial"/>
                <w:color w:val="000000"/>
                <w:sz w:val="19"/>
                <w:szCs w:val="19"/>
              </w:rPr>
            </w:pPr>
          </w:p>
        </w:tc>
        <w:tc>
          <w:tcPr>
            <w:tcW w:w="1146" w:type="dxa"/>
            <w:tcBorders>
              <w:top w:val="nil"/>
              <w:left w:val="nil"/>
              <w:bottom w:val="single" w:sz="4" w:space="0" w:color="auto"/>
              <w:right w:val="nil"/>
            </w:tcBorders>
            <w:noWrap/>
            <w:vAlign w:val="center"/>
          </w:tcPr>
          <w:p w14:paraId="65E36D11" w14:textId="77777777" w:rsidR="009221FE" w:rsidRPr="009221FE" w:rsidRDefault="009221FE" w:rsidP="009221FE">
            <w:pPr>
              <w:jc w:val="right"/>
              <w:rPr>
                <w:rFonts w:ascii="Arial" w:eastAsia="Calibri" w:hAnsi="Arial" w:cs="Arial"/>
                <w:color w:val="000000"/>
                <w:sz w:val="19"/>
                <w:szCs w:val="19"/>
              </w:rPr>
            </w:pPr>
          </w:p>
        </w:tc>
        <w:tc>
          <w:tcPr>
            <w:tcW w:w="1146" w:type="dxa"/>
            <w:tcBorders>
              <w:top w:val="nil"/>
              <w:left w:val="nil"/>
              <w:bottom w:val="single" w:sz="4" w:space="0" w:color="auto"/>
              <w:right w:val="single" w:sz="4" w:space="0" w:color="auto"/>
            </w:tcBorders>
            <w:noWrap/>
            <w:vAlign w:val="center"/>
          </w:tcPr>
          <w:p w14:paraId="60DC0AB4" w14:textId="77777777" w:rsidR="009221FE" w:rsidRPr="009221FE" w:rsidRDefault="009221FE" w:rsidP="009221FE">
            <w:pPr>
              <w:jc w:val="right"/>
              <w:rPr>
                <w:rFonts w:ascii="Arial" w:eastAsia="Calibri" w:hAnsi="Arial" w:cs="Arial"/>
                <w:color w:val="000000"/>
                <w:sz w:val="19"/>
                <w:szCs w:val="19"/>
              </w:rPr>
            </w:pPr>
          </w:p>
        </w:tc>
      </w:tr>
      <w:tr w:rsidR="009221FE" w:rsidRPr="009221FE" w14:paraId="654239C3" w14:textId="77777777" w:rsidTr="00E27D9E">
        <w:trPr>
          <w:trHeight w:val="115"/>
        </w:trPr>
        <w:tc>
          <w:tcPr>
            <w:tcW w:w="4675" w:type="dxa"/>
            <w:tcBorders>
              <w:top w:val="nil"/>
              <w:left w:val="single" w:sz="4" w:space="0" w:color="auto"/>
              <w:bottom w:val="nil"/>
              <w:right w:val="single" w:sz="4" w:space="0" w:color="auto"/>
            </w:tcBorders>
            <w:noWrap/>
            <w:vAlign w:val="bottom"/>
          </w:tcPr>
          <w:p w14:paraId="58BA41F5" w14:textId="77777777" w:rsidR="009221FE" w:rsidRPr="009221FE" w:rsidRDefault="009221FE" w:rsidP="009221FE">
            <w:pPr>
              <w:rPr>
                <w:rFonts w:ascii="Arial" w:hAnsi="Arial" w:cs="Arial"/>
                <w:color w:val="000000"/>
                <w:sz w:val="19"/>
                <w:szCs w:val="19"/>
              </w:rPr>
            </w:pPr>
            <w:r w:rsidRPr="009221FE">
              <w:rPr>
                <w:rFonts w:ascii="Arial" w:hAnsi="Arial" w:cs="Arial"/>
                <w:color w:val="000000"/>
                <w:sz w:val="19"/>
                <w:szCs w:val="19"/>
              </w:rPr>
              <w:t>Capital Improvement Program (CIP) Fee</w:t>
            </w:r>
          </w:p>
        </w:tc>
        <w:tc>
          <w:tcPr>
            <w:tcW w:w="2326" w:type="dxa"/>
            <w:tcBorders>
              <w:top w:val="nil"/>
              <w:left w:val="nil"/>
              <w:bottom w:val="nil"/>
              <w:right w:val="single" w:sz="4" w:space="0" w:color="auto"/>
            </w:tcBorders>
          </w:tcPr>
          <w:p w14:paraId="7C813662" w14:textId="77777777" w:rsidR="009221FE" w:rsidRPr="009221FE" w:rsidRDefault="009221FE" w:rsidP="009221FE">
            <w:pPr>
              <w:rPr>
                <w:rFonts w:ascii="Arial" w:hAnsi="Arial" w:cs="Arial"/>
                <w:color w:val="000000"/>
                <w:sz w:val="19"/>
                <w:szCs w:val="19"/>
              </w:rPr>
            </w:pPr>
            <w:r w:rsidRPr="009221FE">
              <w:rPr>
                <w:rFonts w:ascii="Arial" w:hAnsi="Arial" w:cs="Arial"/>
                <w:color w:val="000000"/>
                <w:sz w:val="19"/>
                <w:szCs w:val="19"/>
              </w:rPr>
              <w:t>Each</w:t>
            </w:r>
          </w:p>
        </w:tc>
        <w:tc>
          <w:tcPr>
            <w:tcW w:w="1146" w:type="dxa"/>
            <w:tcBorders>
              <w:top w:val="nil"/>
              <w:left w:val="single" w:sz="4" w:space="0" w:color="auto"/>
              <w:bottom w:val="nil"/>
              <w:right w:val="single" w:sz="4" w:space="0" w:color="auto"/>
            </w:tcBorders>
            <w:noWrap/>
            <w:vAlign w:val="bottom"/>
          </w:tcPr>
          <w:p w14:paraId="04103A67"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$5.02</w:t>
            </w:r>
          </w:p>
        </w:tc>
        <w:tc>
          <w:tcPr>
            <w:tcW w:w="1146" w:type="dxa"/>
            <w:tcBorders>
              <w:top w:val="nil"/>
              <w:left w:val="nil"/>
              <w:bottom w:val="nil"/>
              <w:right w:val="nil"/>
            </w:tcBorders>
            <w:noWrap/>
            <w:vAlign w:val="bottom"/>
          </w:tcPr>
          <w:p w14:paraId="7D9D2B00" w14:textId="77777777" w:rsidR="009221FE" w:rsidRPr="009221FE" w:rsidRDefault="009221FE" w:rsidP="009221FE">
            <w:pPr>
              <w:jc w:val="right"/>
              <w:rPr>
                <w:rFonts w:ascii="Arial" w:hAnsi="Arial" w:cs="Arial"/>
                <w:color w:val="000000"/>
                <w:sz w:val="19"/>
                <w:szCs w:val="19"/>
              </w:rPr>
            </w:pPr>
            <w:r w:rsidRPr="009221FE">
              <w:rPr>
                <w:rFonts w:ascii="Arial" w:eastAsia="Calibri" w:hAnsi="Arial" w:cs="Arial"/>
                <w:color w:val="000000"/>
                <w:sz w:val="19"/>
                <w:szCs w:val="19"/>
              </w:rPr>
              <w:t>$31.63</w:t>
            </w:r>
          </w:p>
        </w:tc>
        <w:tc>
          <w:tcPr>
            <w:tcW w:w="1146" w:type="dxa"/>
            <w:tcBorders>
              <w:top w:val="nil"/>
              <w:left w:val="nil"/>
              <w:bottom w:val="nil"/>
              <w:right w:val="nil"/>
            </w:tcBorders>
            <w:noWrap/>
            <w:vAlign w:val="bottom"/>
          </w:tcPr>
          <w:p w14:paraId="118797F0" w14:textId="77777777" w:rsidR="009221FE" w:rsidRPr="009221FE" w:rsidRDefault="009221FE" w:rsidP="009221FE">
            <w:pPr>
              <w:jc w:val="right"/>
              <w:rPr>
                <w:rFonts w:ascii="Arial" w:hAnsi="Arial" w:cs="Arial"/>
                <w:color w:val="000000"/>
                <w:sz w:val="19"/>
                <w:szCs w:val="19"/>
              </w:rPr>
            </w:pPr>
            <w:r w:rsidRPr="009221FE">
              <w:rPr>
                <w:rFonts w:ascii="Arial" w:eastAsia="Calibri" w:hAnsi="Arial" w:cs="Arial"/>
                <w:color w:val="000000"/>
                <w:sz w:val="19"/>
                <w:szCs w:val="19"/>
              </w:rPr>
              <w:t>$32.57</w:t>
            </w:r>
          </w:p>
        </w:tc>
        <w:tc>
          <w:tcPr>
            <w:tcW w:w="1146" w:type="dxa"/>
            <w:tcBorders>
              <w:top w:val="nil"/>
              <w:left w:val="nil"/>
              <w:bottom w:val="nil"/>
              <w:right w:val="nil"/>
            </w:tcBorders>
            <w:noWrap/>
            <w:vAlign w:val="bottom"/>
          </w:tcPr>
          <w:p w14:paraId="19DC8C42" w14:textId="77777777" w:rsidR="009221FE" w:rsidRPr="009221FE" w:rsidRDefault="009221FE" w:rsidP="009221FE">
            <w:pPr>
              <w:jc w:val="right"/>
              <w:rPr>
                <w:rFonts w:ascii="Arial" w:hAnsi="Arial" w:cs="Arial"/>
                <w:color w:val="000000"/>
                <w:sz w:val="19"/>
                <w:szCs w:val="19"/>
              </w:rPr>
            </w:pPr>
            <w:r w:rsidRPr="009221FE">
              <w:rPr>
                <w:rFonts w:ascii="Arial" w:eastAsia="Calibri" w:hAnsi="Arial" w:cs="Arial"/>
                <w:color w:val="000000"/>
                <w:sz w:val="19"/>
                <w:szCs w:val="19"/>
              </w:rPr>
              <w:t>$33.55</w:t>
            </w:r>
          </w:p>
        </w:tc>
        <w:tc>
          <w:tcPr>
            <w:tcW w:w="1146" w:type="dxa"/>
            <w:tcBorders>
              <w:top w:val="nil"/>
              <w:left w:val="nil"/>
              <w:bottom w:val="nil"/>
              <w:right w:val="nil"/>
            </w:tcBorders>
            <w:noWrap/>
            <w:vAlign w:val="bottom"/>
          </w:tcPr>
          <w:p w14:paraId="3CFD910D" w14:textId="77777777" w:rsidR="009221FE" w:rsidRPr="009221FE" w:rsidRDefault="009221FE" w:rsidP="009221FE">
            <w:pPr>
              <w:jc w:val="right"/>
              <w:rPr>
                <w:rFonts w:ascii="Arial" w:hAnsi="Arial" w:cs="Arial"/>
                <w:color w:val="000000"/>
                <w:sz w:val="19"/>
                <w:szCs w:val="19"/>
              </w:rPr>
            </w:pPr>
            <w:r w:rsidRPr="009221FE">
              <w:rPr>
                <w:rFonts w:ascii="Arial" w:eastAsia="Calibri" w:hAnsi="Arial" w:cs="Arial"/>
                <w:color w:val="000000"/>
                <w:sz w:val="19"/>
                <w:szCs w:val="19"/>
              </w:rPr>
              <w:t>$34.56</w:t>
            </w:r>
          </w:p>
        </w:tc>
        <w:tc>
          <w:tcPr>
            <w:tcW w:w="1146" w:type="dxa"/>
            <w:tcBorders>
              <w:top w:val="nil"/>
              <w:left w:val="nil"/>
              <w:bottom w:val="nil"/>
              <w:right w:val="single" w:sz="4" w:space="0" w:color="auto"/>
            </w:tcBorders>
            <w:noWrap/>
            <w:vAlign w:val="bottom"/>
          </w:tcPr>
          <w:p w14:paraId="66B267BA" w14:textId="77777777" w:rsidR="009221FE" w:rsidRPr="009221FE" w:rsidRDefault="009221FE" w:rsidP="009221FE">
            <w:pPr>
              <w:jc w:val="right"/>
              <w:rPr>
                <w:rFonts w:ascii="Arial" w:hAnsi="Arial" w:cs="Arial"/>
                <w:color w:val="000000"/>
                <w:sz w:val="19"/>
                <w:szCs w:val="19"/>
              </w:rPr>
            </w:pPr>
            <w:r w:rsidRPr="009221FE">
              <w:rPr>
                <w:rFonts w:ascii="Arial" w:eastAsia="Calibri" w:hAnsi="Arial" w:cs="Arial"/>
                <w:color w:val="000000"/>
                <w:sz w:val="19"/>
                <w:szCs w:val="19"/>
              </w:rPr>
              <w:t>$35.60</w:t>
            </w:r>
          </w:p>
        </w:tc>
      </w:tr>
      <w:tr w:rsidR="009221FE" w:rsidRPr="009221FE" w14:paraId="10FE1771" w14:textId="77777777" w:rsidTr="00E27D9E">
        <w:trPr>
          <w:trHeight w:val="115"/>
        </w:trPr>
        <w:tc>
          <w:tcPr>
            <w:tcW w:w="4675" w:type="dxa"/>
            <w:tcBorders>
              <w:top w:val="nil"/>
              <w:left w:val="single" w:sz="4" w:space="0" w:color="auto"/>
              <w:bottom w:val="single" w:sz="4" w:space="0" w:color="auto"/>
              <w:right w:val="single" w:sz="4" w:space="0" w:color="auto"/>
            </w:tcBorders>
            <w:noWrap/>
            <w:vAlign w:val="bottom"/>
          </w:tcPr>
          <w:p w14:paraId="38AEDCF6" w14:textId="77777777" w:rsidR="009221FE" w:rsidRPr="009221FE" w:rsidRDefault="009221FE" w:rsidP="009221FE">
            <w:pPr>
              <w:rPr>
                <w:rFonts w:ascii="Arial" w:hAnsi="Arial" w:cs="Arial"/>
                <w:color w:val="000000"/>
                <w:sz w:val="19"/>
                <w:szCs w:val="19"/>
              </w:rPr>
            </w:pPr>
            <w:r w:rsidRPr="009221FE">
              <w:rPr>
                <w:rFonts w:ascii="Arial" w:hAnsi="Arial" w:cs="Arial"/>
                <w:color w:val="000000"/>
                <w:sz w:val="19"/>
                <w:szCs w:val="19"/>
              </w:rPr>
              <w:t>Bond Repayment Fee</w:t>
            </w:r>
          </w:p>
        </w:tc>
        <w:tc>
          <w:tcPr>
            <w:tcW w:w="2326" w:type="dxa"/>
            <w:tcBorders>
              <w:top w:val="nil"/>
              <w:left w:val="nil"/>
              <w:bottom w:val="single" w:sz="4" w:space="0" w:color="auto"/>
              <w:right w:val="single" w:sz="4" w:space="0" w:color="auto"/>
            </w:tcBorders>
          </w:tcPr>
          <w:p w14:paraId="275F8B28" w14:textId="77777777" w:rsidR="009221FE" w:rsidRPr="009221FE" w:rsidRDefault="009221FE" w:rsidP="009221FE">
            <w:pPr>
              <w:rPr>
                <w:rFonts w:ascii="Arial" w:hAnsi="Arial" w:cs="Arial"/>
                <w:color w:val="000000"/>
                <w:sz w:val="19"/>
                <w:szCs w:val="19"/>
              </w:rPr>
            </w:pPr>
            <w:r w:rsidRPr="009221FE">
              <w:rPr>
                <w:rFonts w:ascii="Arial" w:hAnsi="Arial" w:cs="Arial"/>
                <w:color w:val="000000"/>
                <w:sz w:val="19"/>
                <w:szCs w:val="19"/>
              </w:rPr>
              <w:t>Each</w:t>
            </w:r>
          </w:p>
        </w:tc>
        <w:tc>
          <w:tcPr>
            <w:tcW w:w="1146" w:type="dxa"/>
            <w:tcBorders>
              <w:top w:val="nil"/>
              <w:left w:val="single" w:sz="4" w:space="0" w:color="auto"/>
              <w:bottom w:val="single" w:sz="4" w:space="0" w:color="auto"/>
              <w:right w:val="single" w:sz="4" w:space="0" w:color="auto"/>
            </w:tcBorders>
            <w:noWrap/>
            <w:vAlign w:val="bottom"/>
          </w:tcPr>
          <w:p w14:paraId="176A4371"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$4.16</w:t>
            </w:r>
          </w:p>
        </w:tc>
        <w:tc>
          <w:tcPr>
            <w:tcW w:w="1146" w:type="dxa"/>
            <w:tcBorders>
              <w:top w:val="nil"/>
              <w:left w:val="nil"/>
              <w:bottom w:val="single" w:sz="4" w:space="0" w:color="auto"/>
              <w:right w:val="nil"/>
            </w:tcBorders>
            <w:noWrap/>
          </w:tcPr>
          <w:p w14:paraId="62AA0B95"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$4.16</w:t>
            </w:r>
          </w:p>
        </w:tc>
        <w:tc>
          <w:tcPr>
            <w:tcW w:w="1146" w:type="dxa"/>
            <w:tcBorders>
              <w:top w:val="nil"/>
              <w:left w:val="nil"/>
              <w:bottom w:val="single" w:sz="4" w:space="0" w:color="auto"/>
              <w:right w:val="nil"/>
            </w:tcBorders>
            <w:noWrap/>
          </w:tcPr>
          <w:p w14:paraId="308B428C"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$4.16</w:t>
            </w:r>
          </w:p>
        </w:tc>
        <w:tc>
          <w:tcPr>
            <w:tcW w:w="1146" w:type="dxa"/>
            <w:tcBorders>
              <w:top w:val="nil"/>
              <w:left w:val="nil"/>
              <w:bottom w:val="single" w:sz="4" w:space="0" w:color="auto"/>
              <w:right w:val="nil"/>
            </w:tcBorders>
            <w:noWrap/>
          </w:tcPr>
          <w:p w14:paraId="6984D284"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$4.16</w:t>
            </w:r>
          </w:p>
        </w:tc>
        <w:tc>
          <w:tcPr>
            <w:tcW w:w="1146" w:type="dxa"/>
            <w:tcBorders>
              <w:top w:val="nil"/>
              <w:left w:val="nil"/>
              <w:bottom w:val="single" w:sz="4" w:space="0" w:color="auto"/>
              <w:right w:val="nil"/>
            </w:tcBorders>
            <w:noWrap/>
          </w:tcPr>
          <w:p w14:paraId="278D141B"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$4.16</w:t>
            </w:r>
          </w:p>
        </w:tc>
        <w:tc>
          <w:tcPr>
            <w:tcW w:w="1146" w:type="dxa"/>
            <w:tcBorders>
              <w:top w:val="nil"/>
              <w:left w:val="nil"/>
              <w:bottom w:val="single" w:sz="4" w:space="0" w:color="auto"/>
              <w:right w:val="single" w:sz="4" w:space="0" w:color="auto"/>
            </w:tcBorders>
            <w:noWrap/>
          </w:tcPr>
          <w:p w14:paraId="6A4916D7" w14:textId="77777777" w:rsidR="009221FE" w:rsidRPr="009221FE" w:rsidRDefault="009221FE" w:rsidP="009221FE">
            <w:pPr>
              <w:jc w:val="right"/>
              <w:rPr>
                <w:rFonts w:ascii="Arial" w:hAnsi="Arial" w:cs="Arial"/>
                <w:color w:val="000000"/>
                <w:sz w:val="19"/>
                <w:szCs w:val="19"/>
              </w:rPr>
            </w:pPr>
            <w:r w:rsidRPr="009221FE">
              <w:rPr>
                <w:rFonts w:ascii="Arial" w:hAnsi="Arial" w:cs="Arial"/>
                <w:color w:val="000000"/>
                <w:sz w:val="19"/>
                <w:szCs w:val="19"/>
              </w:rPr>
              <w:t>$4.16</w:t>
            </w:r>
          </w:p>
        </w:tc>
      </w:tr>
    </w:tbl>
    <w:p w14:paraId="64F3B473" w14:textId="77777777" w:rsidR="004258E8" w:rsidRPr="00782DE1" w:rsidRDefault="004258E8" w:rsidP="004258E8">
      <w:pPr>
        <w:jc w:val="both"/>
        <w:rPr>
          <w:rFonts w:ascii="Arial" w:hAnsi="Arial" w:cs="Arial"/>
        </w:rPr>
      </w:pPr>
      <w:r w:rsidRPr="00782DE1">
        <w:rPr>
          <w:rFonts w:ascii="Arial" w:hAnsi="Arial" w:cs="Arial"/>
        </w:rPr>
        <w:t>1 – Apartments, mobile homes, triplexes, quadruplexes, and accessory dwelling units</w:t>
      </w:r>
    </w:p>
    <w:p w14:paraId="745E9E1B" w14:textId="77777777" w:rsidR="004258E8" w:rsidRPr="00782DE1" w:rsidRDefault="004258E8" w:rsidP="004258E8">
      <w:pPr>
        <w:jc w:val="both"/>
        <w:rPr>
          <w:rFonts w:ascii="Arial" w:hAnsi="Arial" w:cs="Arial"/>
        </w:rPr>
      </w:pPr>
      <w:r w:rsidRPr="00782DE1">
        <w:rPr>
          <w:rFonts w:ascii="Arial" w:hAnsi="Arial" w:cs="Arial"/>
        </w:rPr>
        <w:t>2 – Professional office, banks, small retail, daycare or day school without cafeteria or showers, fellowship hall or church without a commercial kitchen, coffee shop without a kitchen</w:t>
      </w:r>
    </w:p>
    <w:p w14:paraId="6CE45516" w14:textId="77777777" w:rsidR="004258E8" w:rsidRPr="00782DE1" w:rsidRDefault="004258E8" w:rsidP="004258E8">
      <w:pPr>
        <w:jc w:val="both"/>
        <w:rPr>
          <w:rFonts w:ascii="Arial" w:hAnsi="Arial" w:cs="Arial"/>
        </w:rPr>
      </w:pPr>
      <w:r w:rsidRPr="00782DE1">
        <w:rPr>
          <w:rFonts w:ascii="Arial" w:hAnsi="Arial" w:cs="Arial"/>
        </w:rPr>
        <w:t>3 – Service station or convenience store without grocery or dining, bars without dining, church, fraternity, club house, senior center, theater, hospital, assisted living, group homes, schools with cafeteria and without showers, hotel/motel without dining, detention center, convalescent home, beauty shop, self-service laundromat, car lots, small grocery without deli or butcher shop</w:t>
      </w:r>
    </w:p>
    <w:p w14:paraId="0A14176D" w14:textId="0EA120C2" w:rsidR="004258E8" w:rsidRPr="00786AB5" w:rsidRDefault="004258E8" w:rsidP="004258E8">
      <w:pPr>
        <w:rPr>
          <w:rFonts w:ascii="Arial" w:hAnsi="Arial" w:cs="Arial"/>
          <w:sz w:val="19"/>
          <w:szCs w:val="19"/>
        </w:rPr>
        <w:sectPr w:rsidR="004258E8" w:rsidRPr="00786AB5" w:rsidSect="004258E8">
          <w:footerReference w:type="default" r:id="rId14"/>
          <w:pgSz w:w="15840" w:h="12240" w:orient="landscape"/>
          <w:pgMar w:top="720" w:right="720" w:bottom="720" w:left="720" w:header="720" w:footer="720" w:gutter="0"/>
          <w:cols w:space="720"/>
          <w:docGrid w:linePitch="360"/>
        </w:sectPr>
      </w:pPr>
      <w:r w:rsidRPr="00782DE1">
        <w:rPr>
          <w:rFonts w:ascii="Arial" w:hAnsi="Arial" w:cs="Arial"/>
        </w:rPr>
        <w:t xml:space="preserve">4 – Hotels/motels with dining, schools with cafeteria and showers, supermarkets, event center, </w:t>
      </w:r>
      <w:r w:rsidRPr="00782DE1">
        <w:rPr>
          <w:rFonts w:ascii="Arial" w:hAnsi="Arial" w:cs="Arial"/>
          <w:strike/>
        </w:rPr>
        <w:t>car wash</w:t>
      </w:r>
      <w:r w:rsidRPr="00782DE1">
        <w:rPr>
          <w:rFonts w:ascii="Arial" w:hAnsi="Arial" w:cs="Arial"/>
        </w:rPr>
        <w:t xml:space="preserve"> </w:t>
      </w:r>
      <w:r w:rsidRPr="00782DE1">
        <w:rPr>
          <w:rFonts w:ascii="Arial" w:hAnsi="Arial" w:cs="Arial"/>
          <w:i/>
          <w:iCs/>
        </w:rPr>
        <w:t>is proposed to be eliminated from this rate schedule</w:t>
      </w:r>
      <w:r w:rsidRPr="00782DE1">
        <w:rPr>
          <w:rFonts w:ascii="Arial" w:hAnsi="Arial" w:cs="Arial"/>
        </w:rPr>
        <w:t>, dry cleaning, gas station with dining or kitchen, short order, takeout restaurant, casino, fitness center, bars and cocktail lounges with dining</w:t>
      </w:r>
    </w:p>
    <w:p w14:paraId="1B2C000F" w14:textId="1725D291" w:rsidR="00EA07F5" w:rsidRPr="00181721" w:rsidRDefault="00C31516" w:rsidP="00EA07F5">
      <w:pPr>
        <w:jc w:val="both"/>
        <w:rPr>
          <w:rFonts w:ascii="Arial" w:hAnsi="Arial" w:cs="Arial"/>
          <w:b/>
          <w:sz w:val="24"/>
          <w:u w:val="single"/>
        </w:rPr>
      </w:pPr>
      <w:r>
        <w:rPr>
          <w:rFonts w:ascii="Arial" w:hAnsi="Arial" w:cs="Arial"/>
          <w:b/>
          <w:sz w:val="24"/>
          <w:u w:val="single"/>
        </w:rPr>
        <w:lastRenderedPageBreak/>
        <w:t>HOW DO I FILE A PROTEST OR PARTICIPATE IN THE PUBLIC HEARING?</w:t>
      </w:r>
    </w:p>
    <w:p w14:paraId="38025320" w14:textId="44EDF668" w:rsidR="00C31516" w:rsidRDefault="00396BBA" w:rsidP="0085406A">
      <w:pPr>
        <w:jc w:val="both"/>
        <w:rPr>
          <w:rFonts w:ascii="Arial" w:hAnsi="Arial" w:cs="Arial"/>
          <w:sz w:val="24"/>
          <w:szCs w:val="24"/>
        </w:rPr>
      </w:pPr>
      <w:r w:rsidRPr="00E71462">
        <w:rPr>
          <w:rFonts w:ascii="Arial" w:hAnsi="Arial" w:cs="Arial"/>
          <w:sz w:val="24"/>
          <w:szCs w:val="24"/>
        </w:rPr>
        <w:t xml:space="preserve">The provisions of Proposition 218 provide that certain types of “Property Related Fees” such as sewer rates are subject to a “majority protest” process. Under the majority protest process, any property owner may submit a written protest for the proposed increases; provided, however, that only one protest will be counted per identified parcel. If protests are filed on behalf of a majority of the parcels subject to the rates, the </w:t>
      </w:r>
      <w:r>
        <w:rPr>
          <w:rFonts w:ascii="Arial" w:hAnsi="Arial" w:cs="Arial"/>
          <w:sz w:val="24"/>
          <w:szCs w:val="24"/>
        </w:rPr>
        <w:t>District</w:t>
      </w:r>
      <w:r w:rsidRPr="00E71462">
        <w:rPr>
          <w:rFonts w:ascii="Arial" w:hAnsi="Arial" w:cs="Arial"/>
          <w:sz w:val="24"/>
          <w:szCs w:val="24"/>
        </w:rPr>
        <w:t xml:space="preserve"> cannot adopt the proposed rates.</w:t>
      </w:r>
      <w:r w:rsidR="003E6892" w:rsidRPr="003E6892">
        <w:rPr>
          <w:rFonts w:ascii="Arial" w:hAnsi="Arial" w:cs="Arial"/>
          <w:spacing w:val="-2"/>
          <w:sz w:val="24"/>
          <w:szCs w:val="24"/>
        </w:rPr>
        <w:t xml:space="preserve"> </w:t>
      </w:r>
      <w:r w:rsidR="003E6892" w:rsidRPr="00E71462">
        <w:rPr>
          <w:rFonts w:ascii="Arial" w:hAnsi="Arial" w:cs="Arial"/>
          <w:spacing w:val="-2"/>
          <w:sz w:val="24"/>
          <w:szCs w:val="24"/>
        </w:rPr>
        <w:t xml:space="preserve">If a majority of the parcels do not protest the proposed </w:t>
      </w:r>
      <w:r w:rsidR="003E6892">
        <w:rPr>
          <w:rFonts w:ascii="Arial" w:hAnsi="Arial" w:cs="Arial"/>
          <w:spacing w:val="-2"/>
          <w:sz w:val="24"/>
          <w:szCs w:val="24"/>
        </w:rPr>
        <w:t>increase</w:t>
      </w:r>
      <w:r w:rsidR="003E6892" w:rsidRPr="003E6892">
        <w:rPr>
          <w:rFonts w:ascii="Arial" w:hAnsi="Arial" w:cs="Arial"/>
          <w:spacing w:val="-2"/>
          <w:sz w:val="24"/>
          <w:szCs w:val="24"/>
        </w:rPr>
        <w:t xml:space="preserve"> </w:t>
      </w:r>
      <w:r w:rsidR="003E6892" w:rsidRPr="00E71462">
        <w:rPr>
          <w:rFonts w:ascii="Arial" w:hAnsi="Arial" w:cs="Arial"/>
          <w:spacing w:val="-2"/>
          <w:sz w:val="24"/>
          <w:szCs w:val="24"/>
        </w:rPr>
        <w:t xml:space="preserve">before the end of the Public Hearing, the </w:t>
      </w:r>
      <w:r w:rsidR="003E6892">
        <w:rPr>
          <w:rFonts w:ascii="Arial" w:hAnsi="Arial" w:cs="Arial"/>
          <w:spacing w:val="-2"/>
          <w:sz w:val="24"/>
          <w:szCs w:val="24"/>
        </w:rPr>
        <w:t>Board</w:t>
      </w:r>
      <w:r w:rsidR="003E6892" w:rsidRPr="00E71462">
        <w:rPr>
          <w:rFonts w:ascii="Arial" w:hAnsi="Arial" w:cs="Arial"/>
          <w:spacing w:val="-2"/>
          <w:sz w:val="24"/>
          <w:szCs w:val="24"/>
        </w:rPr>
        <w:t xml:space="preserve"> has the authority to adopt the sewer rates. The first rate change, if enacted, will go into effect on or after </w:t>
      </w:r>
      <w:r w:rsidR="001519C4">
        <w:rPr>
          <w:rFonts w:ascii="Arial" w:hAnsi="Arial" w:cs="Arial"/>
          <w:spacing w:val="-2"/>
          <w:sz w:val="24"/>
          <w:szCs w:val="24"/>
        </w:rPr>
        <w:t>August</w:t>
      </w:r>
      <w:r w:rsidR="0026516A">
        <w:rPr>
          <w:rFonts w:ascii="Arial" w:hAnsi="Arial" w:cs="Arial"/>
          <w:spacing w:val="-2"/>
          <w:sz w:val="24"/>
          <w:szCs w:val="24"/>
        </w:rPr>
        <w:t xml:space="preserve"> 1, 2026</w:t>
      </w:r>
      <w:r w:rsidR="003E6892" w:rsidRPr="00E71462">
        <w:rPr>
          <w:rFonts w:ascii="Arial" w:hAnsi="Arial" w:cs="Arial"/>
          <w:spacing w:val="-2"/>
          <w:sz w:val="24"/>
          <w:szCs w:val="24"/>
        </w:rPr>
        <w:t>.</w:t>
      </w:r>
    </w:p>
    <w:p w14:paraId="60C3818F" w14:textId="77777777" w:rsidR="00396BBA" w:rsidRDefault="00396BBA" w:rsidP="0085406A">
      <w:pPr>
        <w:jc w:val="both"/>
        <w:rPr>
          <w:rFonts w:ascii="Arial" w:hAnsi="Arial" w:cs="Arial"/>
          <w:sz w:val="24"/>
          <w:szCs w:val="24"/>
        </w:rPr>
      </w:pPr>
    </w:p>
    <w:p w14:paraId="3327FF4B" w14:textId="77777777" w:rsidR="00396BBA" w:rsidRPr="00E71462" w:rsidRDefault="00396BBA" w:rsidP="00396BBA">
      <w:pPr>
        <w:jc w:val="both"/>
        <w:rPr>
          <w:rFonts w:ascii="Arial" w:hAnsi="Arial" w:cs="Arial"/>
          <w:b/>
          <w:bCs/>
          <w:i/>
          <w:iCs/>
          <w:sz w:val="24"/>
          <w:szCs w:val="24"/>
          <w:u w:val="single"/>
        </w:rPr>
      </w:pPr>
      <w:r w:rsidRPr="00E71462">
        <w:rPr>
          <w:rFonts w:ascii="Arial" w:hAnsi="Arial" w:cs="Arial"/>
          <w:b/>
          <w:bCs/>
          <w:i/>
          <w:iCs/>
          <w:sz w:val="24"/>
          <w:szCs w:val="24"/>
          <w:u w:val="single"/>
        </w:rPr>
        <w:t>Every written protest MUST include ALL of the following to be counted:</w:t>
      </w:r>
    </w:p>
    <w:p w14:paraId="2079B238" w14:textId="14D51A46" w:rsidR="00396BBA" w:rsidRPr="00E71462" w:rsidRDefault="00396BBA" w:rsidP="00396BBA">
      <w:pPr>
        <w:numPr>
          <w:ilvl w:val="0"/>
          <w:numId w:val="5"/>
        </w:numPr>
        <w:jc w:val="both"/>
        <w:rPr>
          <w:rFonts w:ascii="Arial" w:hAnsi="Arial" w:cs="Arial"/>
          <w:b/>
          <w:sz w:val="24"/>
          <w:szCs w:val="24"/>
        </w:rPr>
      </w:pPr>
      <w:r w:rsidRPr="00E71462">
        <w:rPr>
          <w:rFonts w:ascii="Arial" w:hAnsi="Arial" w:cs="Arial"/>
          <w:b/>
          <w:sz w:val="24"/>
          <w:szCs w:val="24"/>
        </w:rPr>
        <w:t>A</w:t>
      </w:r>
      <w:r w:rsidRPr="00E71462">
        <w:rPr>
          <w:rFonts w:ascii="Arial" w:hAnsi="Arial" w:cs="Arial"/>
          <w:b/>
          <w:spacing w:val="-5"/>
          <w:sz w:val="24"/>
          <w:szCs w:val="24"/>
        </w:rPr>
        <w:t xml:space="preserve"> </w:t>
      </w:r>
      <w:r w:rsidRPr="00E71462">
        <w:rPr>
          <w:rFonts w:ascii="Arial" w:hAnsi="Arial" w:cs="Arial"/>
          <w:b/>
          <w:sz w:val="24"/>
          <w:szCs w:val="24"/>
        </w:rPr>
        <w:t>statement</w:t>
      </w:r>
      <w:r w:rsidRPr="00E71462">
        <w:rPr>
          <w:rFonts w:ascii="Arial" w:hAnsi="Arial" w:cs="Arial"/>
          <w:b/>
          <w:spacing w:val="-6"/>
          <w:sz w:val="24"/>
          <w:szCs w:val="24"/>
        </w:rPr>
        <w:t xml:space="preserve"> </w:t>
      </w:r>
      <w:r w:rsidRPr="00E71462">
        <w:rPr>
          <w:rFonts w:ascii="Arial" w:hAnsi="Arial" w:cs="Arial"/>
          <w:b/>
          <w:sz w:val="24"/>
          <w:szCs w:val="24"/>
        </w:rPr>
        <w:t>against</w:t>
      </w:r>
      <w:r w:rsidRPr="00E71462">
        <w:rPr>
          <w:rFonts w:ascii="Arial" w:hAnsi="Arial" w:cs="Arial"/>
          <w:b/>
          <w:spacing w:val="-4"/>
          <w:sz w:val="24"/>
          <w:szCs w:val="24"/>
        </w:rPr>
        <w:t xml:space="preserve"> </w:t>
      </w:r>
      <w:r w:rsidRPr="00E71462">
        <w:rPr>
          <w:rFonts w:ascii="Arial" w:hAnsi="Arial" w:cs="Arial"/>
          <w:b/>
          <w:sz w:val="24"/>
          <w:szCs w:val="24"/>
        </w:rPr>
        <w:t>the</w:t>
      </w:r>
      <w:r w:rsidRPr="00E71462">
        <w:rPr>
          <w:rFonts w:ascii="Arial" w:hAnsi="Arial" w:cs="Arial"/>
          <w:b/>
          <w:spacing w:val="-4"/>
          <w:sz w:val="24"/>
          <w:szCs w:val="24"/>
        </w:rPr>
        <w:t xml:space="preserve"> </w:t>
      </w:r>
      <w:r w:rsidRPr="00E71462">
        <w:rPr>
          <w:rFonts w:ascii="Arial" w:hAnsi="Arial" w:cs="Arial"/>
          <w:b/>
          <w:sz w:val="24"/>
          <w:szCs w:val="24"/>
        </w:rPr>
        <w:t>proposed sewer rates</w:t>
      </w:r>
      <w:r w:rsidR="004D5E2F">
        <w:rPr>
          <w:rFonts w:ascii="Arial" w:hAnsi="Arial" w:cs="Arial"/>
          <w:b/>
          <w:sz w:val="24"/>
          <w:szCs w:val="24"/>
        </w:rPr>
        <w:t>;</w:t>
      </w:r>
    </w:p>
    <w:p w14:paraId="77B6DD3D" w14:textId="7812BF88" w:rsidR="00396BBA" w:rsidRPr="00E71462" w:rsidRDefault="00396BBA" w:rsidP="00396BBA">
      <w:pPr>
        <w:numPr>
          <w:ilvl w:val="0"/>
          <w:numId w:val="5"/>
        </w:numPr>
        <w:jc w:val="both"/>
        <w:rPr>
          <w:rFonts w:ascii="Arial" w:hAnsi="Arial" w:cs="Arial"/>
          <w:b/>
          <w:sz w:val="24"/>
          <w:szCs w:val="24"/>
        </w:rPr>
      </w:pPr>
      <w:r w:rsidRPr="00E71462">
        <w:rPr>
          <w:rFonts w:ascii="Arial" w:hAnsi="Arial" w:cs="Arial"/>
          <w:b/>
          <w:spacing w:val="-2"/>
          <w:sz w:val="24"/>
          <w:szCs w:val="24"/>
        </w:rPr>
        <w:t>Name of the recorded owner who is submitting the protest;</w:t>
      </w:r>
    </w:p>
    <w:p w14:paraId="3D5277A1" w14:textId="77777777" w:rsidR="00396BBA" w:rsidRPr="00E71462" w:rsidRDefault="00396BBA" w:rsidP="00396BBA">
      <w:pPr>
        <w:numPr>
          <w:ilvl w:val="0"/>
          <w:numId w:val="5"/>
        </w:numPr>
        <w:jc w:val="both"/>
        <w:rPr>
          <w:rFonts w:ascii="Arial" w:hAnsi="Arial" w:cs="Arial"/>
          <w:b/>
          <w:sz w:val="24"/>
          <w:szCs w:val="24"/>
        </w:rPr>
      </w:pPr>
      <w:r w:rsidRPr="00E71462">
        <w:rPr>
          <w:rFonts w:ascii="Arial" w:hAnsi="Arial" w:cs="Arial"/>
          <w:b/>
          <w:spacing w:val="-2"/>
          <w:sz w:val="24"/>
          <w:szCs w:val="24"/>
        </w:rPr>
        <w:t>Identification of assessor’s parcel number or street address of the parcel with respect to which the protest is made; and an</w:t>
      </w:r>
    </w:p>
    <w:p w14:paraId="1FC428BE" w14:textId="024AB6C0" w:rsidR="00396BBA" w:rsidRPr="00E71462" w:rsidRDefault="00396BBA" w:rsidP="00396BBA">
      <w:pPr>
        <w:numPr>
          <w:ilvl w:val="0"/>
          <w:numId w:val="5"/>
        </w:numPr>
        <w:jc w:val="both"/>
        <w:rPr>
          <w:rFonts w:ascii="Arial" w:hAnsi="Arial" w:cs="Arial"/>
          <w:b/>
          <w:sz w:val="24"/>
          <w:szCs w:val="24"/>
        </w:rPr>
      </w:pPr>
      <w:r w:rsidRPr="00E71462">
        <w:rPr>
          <w:rFonts w:ascii="Arial" w:hAnsi="Arial" w:cs="Arial"/>
          <w:b/>
          <w:spacing w:val="-2"/>
          <w:sz w:val="24"/>
          <w:szCs w:val="24"/>
        </w:rPr>
        <w:t>Original signature and legibly printed name of the record owner who is submitting the protest.</w:t>
      </w:r>
    </w:p>
    <w:p w14:paraId="435BBEEA" w14:textId="77777777" w:rsidR="00396BBA" w:rsidRPr="00E71462" w:rsidRDefault="00396BBA" w:rsidP="00396BBA">
      <w:pPr>
        <w:ind w:right="320"/>
        <w:jc w:val="both"/>
        <w:rPr>
          <w:rFonts w:ascii="Arial" w:hAnsi="Arial" w:cs="Arial"/>
          <w:b/>
          <w:spacing w:val="-2"/>
          <w:sz w:val="24"/>
          <w:szCs w:val="24"/>
        </w:rPr>
      </w:pPr>
    </w:p>
    <w:p w14:paraId="31B7F232" w14:textId="77777777" w:rsidR="00396BBA" w:rsidRPr="00E71462" w:rsidRDefault="00396BBA" w:rsidP="00396BBA">
      <w:pPr>
        <w:jc w:val="both"/>
        <w:rPr>
          <w:rFonts w:ascii="Arial" w:hAnsi="Arial" w:cs="Arial"/>
          <w:bCs/>
          <w:spacing w:val="-2"/>
          <w:sz w:val="24"/>
          <w:szCs w:val="24"/>
        </w:rPr>
      </w:pPr>
      <w:r w:rsidRPr="00E71462">
        <w:rPr>
          <w:rFonts w:ascii="Arial" w:hAnsi="Arial" w:cs="Arial"/>
          <w:bCs/>
          <w:spacing w:val="-2"/>
          <w:sz w:val="24"/>
          <w:szCs w:val="24"/>
        </w:rPr>
        <w:t>Written protests may be submitted by:</w:t>
      </w:r>
    </w:p>
    <w:p w14:paraId="78D3442C" w14:textId="2FDB1FD2" w:rsidR="00396BBA" w:rsidRPr="00E71462" w:rsidRDefault="00396BBA" w:rsidP="00396BBA">
      <w:pPr>
        <w:numPr>
          <w:ilvl w:val="0"/>
          <w:numId w:val="6"/>
        </w:numPr>
        <w:jc w:val="both"/>
        <w:rPr>
          <w:rFonts w:ascii="Arial" w:hAnsi="Arial" w:cs="Arial"/>
          <w:sz w:val="24"/>
          <w:szCs w:val="24"/>
        </w:rPr>
      </w:pPr>
      <w:r w:rsidRPr="00E71462">
        <w:rPr>
          <w:rFonts w:ascii="Arial" w:hAnsi="Arial" w:cs="Arial"/>
          <w:sz w:val="24"/>
          <w:szCs w:val="24"/>
        </w:rPr>
        <w:t xml:space="preserve">Mail to </w:t>
      </w:r>
      <w:r>
        <w:rPr>
          <w:rFonts w:ascii="Arial" w:hAnsi="Arial" w:cs="Arial"/>
          <w:sz w:val="24"/>
          <w:szCs w:val="24"/>
        </w:rPr>
        <w:t>the Clerk of the Board of Supervisors, 255 North Forbes St, Lakeport, CA 95453</w:t>
      </w:r>
      <w:r w:rsidRPr="00E71462">
        <w:rPr>
          <w:rFonts w:ascii="Arial" w:hAnsi="Arial" w:cs="Arial"/>
          <w:sz w:val="24"/>
          <w:szCs w:val="24"/>
        </w:rPr>
        <w:t>; or</w:t>
      </w:r>
    </w:p>
    <w:p w14:paraId="5BEB4E49" w14:textId="77777777" w:rsidR="00396BBA" w:rsidRPr="00E71462" w:rsidRDefault="00396BBA" w:rsidP="00396BBA">
      <w:pPr>
        <w:numPr>
          <w:ilvl w:val="0"/>
          <w:numId w:val="6"/>
        </w:numPr>
        <w:jc w:val="both"/>
        <w:rPr>
          <w:rFonts w:ascii="Arial" w:hAnsi="Arial" w:cs="Arial"/>
          <w:sz w:val="24"/>
          <w:szCs w:val="24"/>
        </w:rPr>
      </w:pPr>
      <w:r w:rsidRPr="00E71462">
        <w:rPr>
          <w:rFonts w:ascii="Arial" w:hAnsi="Arial" w:cs="Arial"/>
          <w:sz w:val="24"/>
          <w:szCs w:val="24"/>
        </w:rPr>
        <w:t xml:space="preserve">In-person delivery during normal business hours </w:t>
      </w:r>
      <w:r>
        <w:rPr>
          <w:rFonts w:ascii="Arial" w:hAnsi="Arial" w:cs="Arial"/>
          <w:sz w:val="24"/>
          <w:szCs w:val="24"/>
        </w:rPr>
        <w:t>to the same address</w:t>
      </w:r>
      <w:r w:rsidRPr="00E71462">
        <w:rPr>
          <w:rFonts w:ascii="Arial" w:hAnsi="Arial" w:cs="Arial"/>
          <w:sz w:val="24"/>
          <w:szCs w:val="24"/>
        </w:rPr>
        <w:t>; or</w:t>
      </w:r>
    </w:p>
    <w:p w14:paraId="6D271B90" w14:textId="77777777" w:rsidR="00396BBA" w:rsidRPr="00E71462" w:rsidRDefault="00396BBA" w:rsidP="00396BBA">
      <w:pPr>
        <w:numPr>
          <w:ilvl w:val="0"/>
          <w:numId w:val="6"/>
        </w:numPr>
        <w:jc w:val="both"/>
        <w:rPr>
          <w:rFonts w:ascii="Arial" w:hAnsi="Arial" w:cs="Arial"/>
          <w:sz w:val="24"/>
          <w:szCs w:val="24"/>
        </w:rPr>
      </w:pPr>
      <w:r w:rsidRPr="00E71462">
        <w:rPr>
          <w:rFonts w:ascii="Arial" w:hAnsi="Arial" w:cs="Arial"/>
          <w:sz w:val="24"/>
          <w:szCs w:val="24"/>
        </w:rPr>
        <w:t>In-person at the Public Hearing, prior to the conclusion of the Public Hearing.</w:t>
      </w:r>
    </w:p>
    <w:p w14:paraId="1CBAE17D" w14:textId="77777777" w:rsidR="00396BBA" w:rsidRDefault="00396BBA" w:rsidP="0085406A">
      <w:pPr>
        <w:jc w:val="both"/>
        <w:rPr>
          <w:rFonts w:ascii="Arial" w:hAnsi="Arial" w:cs="Arial"/>
          <w:sz w:val="24"/>
          <w:szCs w:val="24"/>
        </w:rPr>
      </w:pPr>
    </w:p>
    <w:p w14:paraId="730A37FE" w14:textId="19226FDC" w:rsidR="00396BBA" w:rsidRPr="003E6892" w:rsidRDefault="00396BBA" w:rsidP="00396BBA">
      <w:pPr>
        <w:jc w:val="both"/>
        <w:rPr>
          <w:rFonts w:ascii="Arial" w:hAnsi="Arial" w:cs="Arial"/>
          <w:spacing w:val="-2"/>
          <w:sz w:val="24"/>
          <w:szCs w:val="24"/>
        </w:rPr>
      </w:pPr>
      <w:r w:rsidRPr="00E71462">
        <w:rPr>
          <w:rFonts w:ascii="Arial" w:hAnsi="Arial" w:cs="Arial"/>
          <w:sz w:val="24"/>
          <w:szCs w:val="24"/>
        </w:rPr>
        <w:t>Regardless of how the written protest is submitted, it must be received by the C</w:t>
      </w:r>
      <w:r>
        <w:rPr>
          <w:rFonts w:ascii="Arial" w:hAnsi="Arial" w:cs="Arial"/>
          <w:sz w:val="24"/>
          <w:szCs w:val="24"/>
        </w:rPr>
        <w:t>lerk</w:t>
      </w:r>
      <w:r w:rsidRPr="00E71462">
        <w:rPr>
          <w:rFonts w:ascii="Arial" w:hAnsi="Arial" w:cs="Arial"/>
          <w:sz w:val="24"/>
          <w:szCs w:val="24"/>
        </w:rPr>
        <w:t xml:space="preserve"> prior to the conclusion of the public comment portion of the Public Hearing </w:t>
      </w:r>
      <w:r w:rsidRPr="006267B5">
        <w:rPr>
          <w:rFonts w:ascii="Arial" w:hAnsi="Arial" w:cs="Arial"/>
          <w:sz w:val="24"/>
          <w:szCs w:val="24"/>
          <w:highlight w:val="yellow"/>
        </w:rPr>
        <w:t xml:space="preserve">on </w:t>
      </w:r>
      <w:r w:rsidR="006267B5" w:rsidRPr="006267B5">
        <w:rPr>
          <w:rFonts w:ascii="Arial" w:hAnsi="Arial" w:cs="Arial"/>
          <w:sz w:val="24"/>
          <w:szCs w:val="24"/>
          <w:highlight w:val="yellow"/>
        </w:rPr>
        <w:t>TBD</w:t>
      </w:r>
      <w:r w:rsidRPr="00E71462">
        <w:rPr>
          <w:rFonts w:ascii="Arial" w:hAnsi="Arial" w:cs="Arial"/>
          <w:sz w:val="24"/>
          <w:szCs w:val="24"/>
        </w:rPr>
        <w:t>. (Postmark</w:t>
      </w:r>
      <w:r w:rsidRPr="00E71462">
        <w:rPr>
          <w:rFonts w:ascii="Arial" w:hAnsi="Arial" w:cs="Arial"/>
          <w:spacing w:val="-1"/>
          <w:sz w:val="24"/>
          <w:szCs w:val="24"/>
        </w:rPr>
        <w:t xml:space="preserve"> </w:t>
      </w:r>
      <w:r w:rsidRPr="00E71462">
        <w:rPr>
          <w:rFonts w:ascii="Arial" w:hAnsi="Arial" w:cs="Arial"/>
          <w:sz w:val="24"/>
          <w:szCs w:val="24"/>
        </w:rPr>
        <w:t>dates</w:t>
      </w:r>
      <w:r w:rsidRPr="00E71462">
        <w:rPr>
          <w:rFonts w:ascii="Arial" w:hAnsi="Arial" w:cs="Arial"/>
          <w:spacing w:val="-1"/>
          <w:sz w:val="24"/>
          <w:szCs w:val="24"/>
        </w:rPr>
        <w:t xml:space="preserve"> </w:t>
      </w:r>
      <w:r w:rsidRPr="00E71462">
        <w:rPr>
          <w:rFonts w:ascii="Arial" w:hAnsi="Arial" w:cs="Arial"/>
          <w:sz w:val="24"/>
          <w:szCs w:val="24"/>
        </w:rPr>
        <w:t>will</w:t>
      </w:r>
      <w:r w:rsidRPr="00E71462">
        <w:rPr>
          <w:rFonts w:ascii="Arial" w:hAnsi="Arial" w:cs="Arial"/>
          <w:spacing w:val="-1"/>
          <w:sz w:val="24"/>
          <w:szCs w:val="24"/>
        </w:rPr>
        <w:t xml:space="preserve"> </w:t>
      </w:r>
      <w:r w:rsidRPr="00E71462">
        <w:rPr>
          <w:rFonts w:ascii="Arial" w:hAnsi="Arial" w:cs="Arial"/>
          <w:sz w:val="24"/>
          <w:szCs w:val="24"/>
        </w:rPr>
        <w:t>not</w:t>
      </w:r>
      <w:r w:rsidRPr="00E71462">
        <w:rPr>
          <w:rFonts w:ascii="Arial" w:hAnsi="Arial" w:cs="Arial"/>
          <w:spacing w:val="-1"/>
          <w:sz w:val="24"/>
          <w:szCs w:val="24"/>
        </w:rPr>
        <w:t xml:space="preserve"> </w:t>
      </w:r>
      <w:r w:rsidRPr="00E71462">
        <w:rPr>
          <w:rFonts w:ascii="Arial" w:hAnsi="Arial" w:cs="Arial"/>
          <w:sz w:val="24"/>
          <w:szCs w:val="24"/>
        </w:rPr>
        <w:t>be</w:t>
      </w:r>
      <w:r w:rsidRPr="00E71462">
        <w:rPr>
          <w:rFonts w:ascii="Arial" w:hAnsi="Arial" w:cs="Arial"/>
          <w:spacing w:val="-1"/>
          <w:sz w:val="24"/>
          <w:szCs w:val="24"/>
        </w:rPr>
        <w:t xml:space="preserve"> </w:t>
      </w:r>
      <w:r w:rsidRPr="00E71462">
        <w:rPr>
          <w:rFonts w:ascii="Arial" w:hAnsi="Arial" w:cs="Arial"/>
          <w:sz w:val="24"/>
          <w:szCs w:val="24"/>
        </w:rPr>
        <w:t>accepted.) Any protest submitted via e</w:t>
      </w:r>
      <w:r w:rsidRPr="00E71462">
        <w:rPr>
          <w:rFonts w:ascii="Cambria Math" w:hAnsi="Cambria Math" w:cs="Cambria Math"/>
          <w:sz w:val="24"/>
          <w:szCs w:val="24"/>
        </w:rPr>
        <w:t>‐</w:t>
      </w:r>
      <w:r w:rsidRPr="00E71462">
        <w:rPr>
          <w:rFonts w:ascii="Arial" w:hAnsi="Arial" w:cs="Arial"/>
          <w:sz w:val="24"/>
          <w:szCs w:val="24"/>
        </w:rPr>
        <w:t>mail or other electronic means will not be accepted. Please</w:t>
      </w:r>
      <w:r w:rsidRPr="00E71462">
        <w:rPr>
          <w:rFonts w:ascii="Arial" w:hAnsi="Arial" w:cs="Arial"/>
          <w:spacing w:val="-1"/>
          <w:sz w:val="24"/>
          <w:szCs w:val="24"/>
        </w:rPr>
        <w:t xml:space="preserve"> </w:t>
      </w:r>
      <w:r w:rsidRPr="00E71462">
        <w:rPr>
          <w:rFonts w:ascii="Arial" w:hAnsi="Arial" w:cs="Arial"/>
          <w:sz w:val="24"/>
          <w:szCs w:val="24"/>
        </w:rPr>
        <w:t>identify</w:t>
      </w:r>
      <w:r w:rsidRPr="00E71462">
        <w:rPr>
          <w:rFonts w:ascii="Arial" w:hAnsi="Arial" w:cs="Arial"/>
          <w:spacing w:val="-4"/>
          <w:sz w:val="24"/>
          <w:szCs w:val="24"/>
        </w:rPr>
        <w:t xml:space="preserve"> </w:t>
      </w:r>
      <w:r w:rsidRPr="00E71462">
        <w:rPr>
          <w:rFonts w:ascii="Arial" w:hAnsi="Arial" w:cs="Arial"/>
          <w:sz w:val="24"/>
          <w:szCs w:val="24"/>
        </w:rPr>
        <w:t>on</w:t>
      </w:r>
      <w:r w:rsidRPr="00E71462">
        <w:rPr>
          <w:rFonts w:ascii="Arial" w:hAnsi="Arial" w:cs="Arial"/>
          <w:spacing w:val="-4"/>
          <w:sz w:val="24"/>
          <w:szCs w:val="24"/>
        </w:rPr>
        <w:t xml:space="preserve"> </w:t>
      </w:r>
      <w:r w:rsidRPr="00E71462">
        <w:rPr>
          <w:rFonts w:ascii="Arial" w:hAnsi="Arial" w:cs="Arial"/>
          <w:sz w:val="24"/>
          <w:szCs w:val="24"/>
        </w:rPr>
        <w:t>the</w:t>
      </w:r>
      <w:r w:rsidRPr="00E71462">
        <w:rPr>
          <w:rFonts w:ascii="Arial" w:hAnsi="Arial" w:cs="Arial"/>
          <w:spacing w:val="-5"/>
          <w:sz w:val="24"/>
          <w:szCs w:val="24"/>
        </w:rPr>
        <w:t xml:space="preserve"> </w:t>
      </w:r>
      <w:r w:rsidRPr="00E71462">
        <w:rPr>
          <w:rFonts w:ascii="Arial" w:hAnsi="Arial" w:cs="Arial"/>
          <w:sz w:val="24"/>
          <w:szCs w:val="24"/>
        </w:rPr>
        <w:t>front</w:t>
      </w:r>
      <w:r w:rsidRPr="00E71462">
        <w:rPr>
          <w:rFonts w:ascii="Arial" w:hAnsi="Arial" w:cs="Arial"/>
          <w:spacing w:val="-4"/>
          <w:sz w:val="24"/>
          <w:szCs w:val="24"/>
        </w:rPr>
        <w:t xml:space="preserve"> </w:t>
      </w:r>
      <w:r w:rsidRPr="00E71462">
        <w:rPr>
          <w:rFonts w:ascii="Arial" w:hAnsi="Arial" w:cs="Arial"/>
          <w:sz w:val="24"/>
          <w:szCs w:val="24"/>
        </w:rPr>
        <w:t>of</w:t>
      </w:r>
      <w:r w:rsidRPr="00E71462">
        <w:rPr>
          <w:rFonts w:ascii="Arial" w:hAnsi="Arial" w:cs="Arial"/>
          <w:spacing w:val="-5"/>
          <w:sz w:val="24"/>
          <w:szCs w:val="24"/>
        </w:rPr>
        <w:t xml:space="preserve"> </w:t>
      </w:r>
      <w:r w:rsidRPr="00E71462">
        <w:rPr>
          <w:rFonts w:ascii="Arial" w:hAnsi="Arial" w:cs="Arial"/>
          <w:sz w:val="24"/>
          <w:szCs w:val="24"/>
        </w:rPr>
        <w:t>the</w:t>
      </w:r>
      <w:r w:rsidRPr="00E71462">
        <w:rPr>
          <w:rFonts w:ascii="Arial" w:hAnsi="Arial" w:cs="Arial"/>
          <w:spacing w:val="-4"/>
          <w:sz w:val="24"/>
          <w:szCs w:val="24"/>
        </w:rPr>
        <w:t xml:space="preserve"> </w:t>
      </w:r>
      <w:r w:rsidRPr="00E71462">
        <w:rPr>
          <w:rFonts w:ascii="Arial" w:hAnsi="Arial" w:cs="Arial"/>
          <w:sz w:val="24"/>
          <w:szCs w:val="24"/>
        </w:rPr>
        <w:t>envelope</w:t>
      </w:r>
      <w:r w:rsidRPr="00E71462">
        <w:rPr>
          <w:rFonts w:ascii="Arial" w:hAnsi="Arial" w:cs="Arial"/>
          <w:spacing w:val="-6"/>
          <w:sz w:val="24"/>
          <w:szCs w:val="24"/>
        </w:rPr>
        <w:t xml:space="preserve"> </w:t>
      </w:r>
      <w:r w:rsidRPr="00E71462">
        <w:rPr>
          <w:rFonts w:ascii="Arial" w:hAnsi="Arial" w:cs="Arial"/>
          <w:sz w:val="24"/>
          <w:szCs w:val="24"/>
        </w:rPr>
        <w:t>for</w:t>
      </w:r>
      <w:r w:rsidRPr="00E71462">
        <w:rPr>
          <w:rFonts w:ascii="Arial" w:hAnsi="Arial" w:cs="Arial"/>
          <w:spacing w:val="-5"/>
          <w:sz w:val="24"/>
          <w:szCs w:val="24"/>
        </w:rPr>
        <w:t xml:space="preserve"> </w:t>
      </w:r>
      <w:r w:rsidRPr="00E71462">
        <w:rPr>
          <w:rFonts w:ascii="Arial" w:hAnsi="Arial" w:cs="Arial"/>
          <w:sz w:val="24"/>
          <w:szCs w:val="24"/>
        </w:rPr>
        <w:t>any</w:t>
      </w:r>
      <w:r w:rsidRPr="00E71462">
        <w:rPr>
          <w:rFonts w:ascii="Arial" w:hAnsi="Arial" w:cs="Arial"/>
          <w:spacing w:val="-5"/>
          <w:sz w:val="24"/>
          <w:szCs w:val="24"/>
        </w:rPr>
        <w:t xml:space="preserve"> </w:t>
      </w:r>
      <w:r w:rsidRPr="00E71462">
        <w:rPr>
          <w:rFonts w:ascii="Arial" w:hAnsi="Arial" w:cs="Arial"/>
          <w:sz w:val="24"/>
          <w:szCs w:val="24"/>
        </w:rPr>
        <w:t>written</w:t>
      </w:r>
      <w:r w:rsidRPr="00E71462">
        <w:rPr>
          <w:rFonts w:ascii="Arial" w:hAnsi="Arial" w:cs="Arial"/>
          <w:spacing w:val="-4"/>
          <w:sz w:val="24"/>
          <w:szCs w:val="24"/>
        </w:rPr>
        <w:t xml:space="preserve"> </w:t>
      </w:r>
      <w:r w:rsidRPr="00E71462">
        <w:rPr>
          <w:rFonts w:ascii="Arial" w:hAnsi="Arial" w:cs="Arial"/>
          <w:sz w:val="24"/>
          <w:szCs w:val="24"/>
        </w:rPr>
        <w:t>protest,</w:t>
      </w:r>
      <w:r w:rsidRPr="00E71462">
        <w:rPr>
          <w:rFonts w:ascii="Arial" w:hAnsi="Arial" w:cs="Arial"/>
          <w:spacing w:val="-3"/>
          <w:sz w:val="24"/>
          <w:szCs w:val="24"/>
        </w:rPr>
        <w:t xml:space="preserve"> </w:t>
      </w:r>
      <w:r w:rsidRPr="00E71462">
        <w:rPr>
          <w:rFonts w:ascii="Arial" w:hAnsi="Arial" w:cs="Arial"/>
          <w:sz w:val="24"/>
          <w:szCs w:val="24"/>
        </w:rPr>
        <w:t>whether</w:t>
      </w:r>
      <w:r w:rsidRPr="00E71462">
        <w:rPr>
          <w:rFonts w:ascii="Arial" w:hAnsi="Arial" w:cs="Arial"/>
          <w:spacing w:val="-4"/>
          <w:sz w:val="24"/>
          <w:szCs w:val="24"/>
        </w:rPr>
        <w:t xml:space="preserve"> </w:t>
      </w:r>
      <w:r w:rsidRPr="00E71462">
        <w:rPr>
          <w:rFonts w:ascii="Arial" w:hAnsi="Arial" w:cs="Arial"/>
          <w:sz w:val="24"/>
          <w:szCs w:val="24"/>
        </w:rPr>
        <w:t>mailed</w:t>
      </w:r>
      <w:r w:rsidRPr="00E71462">
        <w:rPr>
          <w:rFonts w:ascii="Arial" w:hAnsi="Arial" w:cs="Arial"/>
          <w:spacing w:val="-4"/>
          <w:sz w:val="24"/>
          <w:szCs w:val="24"/>
        </w:rPr>
        <w:t xml:space="preserve"> </w:t>
      </w:r>
      <w:r w:rsidRPr="00E71462">
        <w:rPr>
          <w:rFonts w:ascii="Arial" w:hAnsi="Arial" w:cs="Arial"/>
          <w:sz w:val="24"/>
          <w:szCs w:val="24"/>
        </w:rPr>
        <w:t>or</w:t>
      </w:r>
      <w:r w:rsidRPr="00E71462">
        <w:rPr>
          <w:rFonts w:ascii="Arial" w:hAnsi="Arial" w:cs="Arial"/>
          <w:spacing w:val="-4"/>
          <w:sz w:val="24"/>
          <w:szCs w:val="24"/>
        </w:rPr>
        <w:t xml:space="preserve"> </w:t>
      </w:r>
      <w:r w:rsidRPr="00E71462">
        <w:rPr>
          <w:rFonts w:ascii="Arial" w:hAnsi="Arial" w:cs="Arial"/>
          <w:sz w:val="24"/>
          <w:szCs w:val="24"/>
        </w:rPr>
        <w:t>submitted</w:t>
      </w:r>
      <w:r w:rsidRPr="00E71462">
        <w:rPr>
          <w:rFonts w:ascii="Arial" w:hAnsi="Arial" w:cs="Arial"/>
          <w:spacing w:val="-5"/>
          <w:sz w:val="24"/>
          <w:szCs w:val="24"/>
        </w:rPr>
        <w:t xml:space="preserve"> </w:t>
      </w:r>
      <w:r w:rsidRPr="00E71462">
        <w:rPr>
          <w:rFonts w:ascii="Arial" w:hAnsi="Arial" w:cs="Arial"/>
          <w:sz w:val="24"/>
          <w:szCs w:val="24"/>
        </w:rPr>
        <w:t>in</w:t>
      </w:r>
      <w:r w:rsidRPr="00E71462">
        <w:rPr>
          <w:rFonts w:ascii="Arial" w:hAnsi="Arial" w:cs="Arial"/>
          <w:spacing w:val="-4"/>
          <w:sz w:val="24"/>
          <w:szCs w:val="24"/>
        </w:rPr>
        <w:t xml:space="preserve"> </w:t>
      </w:r>
      <w:r w:rsidRPr="00E71462">
        <w:rPr>
          <w:rFonts w:ascii="Arial" w:hAnsi="Arial" w:cs="Arial"/>
          <w:sz w:val="24"/>
          <w:szCs w:val="24"/>
        </w:rPr>
        <w:t>person</w:t>
      </w:r>
      <w:r w:rsidRPr="00E71462">
        <w:rPr>
          <w:rFonts w:ascii="Arial" w:hAnsi="Arial" w:cs="Arial"/>
          <w:spacing w:val="-4"/>
          <w:sz w:val="24"/>
          <w:szCs w:val="24"/>
        </w:rPr>
        <w:t xml:space="preserve"> </w:t>
      </w:r>
      <w:r w:rsidRPr="00E71462">
        <w:rPr>
          <w:rFonts w:ascii="Arial" w:hAnsi="Arial" w:cs="Arial"/>
          <w:sz w:val="24"/>
          <w:szCs w:val="24"/>
        </w:rPr>
        <w:t>to</w:t>
      </w:r>
      <w:r w:rsidRPr="00E71462">
        <w:rPr>
          <w:rFonts w:ascii="Arial" w:hAnsi="Arial" w:cs="Arial"/>
          <w:spacing w:val="-4"/>
          <w:sz w:val="24"/>
          <w:szCs w:val="24"/>
        </w:rPr>
        <w:t xml:space="preserve"> </w:t>
      </w:r>
      <w:r w:rsidRPr="00E71462">
        <w:rPr>
          <w:rFonts w:ascii="Arial" w:hAnsi="Arial" w:cs="Arial"/>
          <w:sz w:val="24"/>
          <w:szCs w:val="24"/>
        </w:rPr>
        <w:t>the C</w:t>
      </w:r>
      <w:r>
        <w:rPr>
          <w:rFonts w:ascii="Arial" w:hAnsi="Arial" w:cs="Arial"/>
          <w:sz w:val="24"/>
          <w:szCs w:val="24"/>
        </w:rPr>
        <w:t>lerk</w:t>
      </w:r>
      <w:r w:rsidRPr="00E71462">
        <w:rPr>
          <w:rFonts w:ascii="Arial" w:hAnsi="Arial" w:cs="Arial"/>
          <w:sz w:val="24"/>
          <w:szCs w:val="24"/>
        </w:rPr>
        <w:t>, that the enclosed protest is for the Public Hearing on Sewer Rate Increases</w:t>
      </w:r>
      <w:r w:rsidRPr="00E71462">
        <w:rPr>
          <w:rFonts w:ascii="Arial" w:hAnsi="Arial" w:cs="Arial"/>
          <w:spacing w:val="-2"/>
          <w:sz w:val="24"/>
          <w:szCs w:val="24"/>
        </w:rPr>
        <w:t>.</w:t>
      </w:r>
      <w:r w:rsidRPr="00E71462">
        <w:rPr>
          <w:rFonts w:ascii="Arial" w:eastAsia="Calibri" w:hAnsi="Arial" w:cs="Arial"/>
          <w:sz w:val="24"/>
          <w:szCs w:val="24"/>
        </w:rPr>
        <w:t xml:space="preserve"> </w:t>
      </w:r>
      <w:r w:rsidRPr="00E71462">
        <w:rPr>
          <w:rFonts w:ascii="Arial" w:hAnsi="Arial" w:cs="Arial"/>
          <w:spacing w:val="-2"/>
          <w:sz w:val="24"/>
          <w:szCs w:val="24"/>
        </w:rPr>
        <w:t>Oral comments at the Public Hearing will not qualify as formal protests unless accompanied by a written protest.</w:t>
      </w:r>
      <w:r w:rsidRPr="005C27E2">
        <w:t xml:space="preserve"> </w:t>
      </w:r>
      <w:r w:rsidRPr="005C27E2">
        <w:rPr>
          <w:rFonts w:ascii="Arial" w:hAnsi="Arial" w:cs="Arial"/>
          <w:spacing w:val="-2"/>
          <w:sz w:val="24"/>
          <w:szCs w:val="24"/>
        </w:rPr>
        <w:t>Only submit written documentation if you are PROTESTING the rate structure.</w:t>
      </w:r>
      <w:r w:rsidR="003E6892">
        <w:rPr>
          <w:rFonts w:ascii="Arial" w:hAnsi="Arial" w:cs="Arial"/>
          <w:spacing w:val="-2"/>
          <w:sz w:val="24"/>
          <w:szCs w:val="24"/>
        </w:rPr>
        <w:t xml:space="preserve"> </w:t>
      </w:r>
      <w:r w:rsidRPr="00E71462">
        <w:rPr>
          <w:rFonts w:ascii="Arial" w:hAnsi="Arial" w:cs="Arial"/>
          <w:sz w:val="24"/>
          <w:szCs w:val="24"/>
        </w:rPr>
        <w:t>Additionally, pursuant to California Government Code 53759, there is a 120-day statute of limitations for challenging any new, increased, or extended fee, adopted, modified, or amended after January 1, 2022.</w:t>
      </w:r>
    </w:p>
    <w:p w14:paraId="05FEF28E" w14:textId="77777777" w:rsidR="00396BBA" w:rsidRPr="00181721" w:rsidRDefault="00396BBA" w:rsidP="0085406A">
      <w:pPr>
        <w:jc w:val="both"/>
        <w:rPr>
          <w:rFonts w:ascii="Arial" w:hAnsi="Arial" w:cs="Arial"/>
          <w:sz w:val="24"/>
        </w:rPr>
      </w:pPr>
    </w:p>
    <w:p w14:paraId="20049CD5" w14:textId="1AFC82AE" w:rsidR="005F100B" w:rsidRPr="00181721" w:rsidRDefault="00EA07F5" w:rsidP="00574785">
      <w:pPr>
        <w:jc w:val="both"/>
        <w:rPr>
          <w:rFonts w:ascii="Arial" w:hAnsi="Arial" w:cs="Arial"/>
          <w:sz w:val="24"/>
          <w:szCs w:val="24"/>
        </w:rPr>
      </w:pPr>
      <w:r w:rsidRPr="00181721">
        <w:rPr>
          <w:rFonts w:ascii="Arial" w:hAnsi="Arial" w:cs="Arial"/>
          <w:sz w:val="24"/>
        </w:rPr>
        <w:t xml:space="preserve">For additional information about the proposed </w:t>
      </w:r>
      <w:r w:rsidR="003C4B1C" w:rsidRPr="00181721">
        <w:rPr>
          <w:rFonts w:ascii="Arial" w:hAnsi="Arial" w:cs="Arial"/>
          <w:sz w:val="24"/>
        </w:rPr>
        <w:t>sewer</w:t>
      </w:r>
      <w:r w:rsidRPr="00181721">
        <w:rPr>
          <w:rFonts w:ascii="Arial" w:hAnsi="Arial" w:cs="Arial"/>
          <w:sz w:val="24"/>
        </w:rPr>
        <w:t xml:space="preserve"> </w:t>
      </w:r>
      <w:r w:rsidR="003E6892">
        <w:rPr>
          <w:rFonts w:ascii="Arial" w:hAnsi="Arial" w:cs="Arial"/>
          <w:sz w:val="24"/>
        </w:rPr>
        <w:t>rate</w:t>
      </w:r>
      <w:r w:rsidRPr="00181721">
        <w:rPr>
          <w:rFonts w:ascii="Arial" w:hAnsi="Arial" w:cs="Arial"/>
          <w:sz w:val="24"/>
        </w:rPr>
        <w:t xml:space="preserve"> </w:t>
      </w:r>
      <w:r w:rsidRPr="00712BBC">
        <w:rPr>
          <w:rFonts w:ascii="Arial" w:hAnsi="Arial" w:cs="Arial"/>
          <w:sz w:val="24"/>
        </w:rPr>
        <w:t xml:space="preserve">increase contact </w:t>
      </w:r>
      <w:r w:rsidR="0077625E">
        <w:rPr>
          <w:rFonts w:ascii="Arial" w:hAnsi="Arial" w:cs="Arial"/>
          <w:sz w:val="24"/>
        </w:rPr>
        <w:t>Robin Borre</w:t>
      </w:r>
      <w:r w:rsidRPr="00712BBC">
        <w:rPr>
          <w:rFonts w:ascii="Arial" w:hAnsi="Arial" w:cs="Arial"/>
          <w:sz w:val="24"/>
        </w:rPr>
        <w:t xml:space="preserve">, </w:t>
      </w:r>
      <w:r w:rsidR="004E47FE" w:rsidRPr="00712BBC">
        <w:rPr>
          <w:rFonts w:ascii="Arial" w:hAnsi="Arial" w:cs="Arial"/>
          <w:sz w:val="24"/>
        </w:rPr>
        <w:t>Administrator</w:t>
      </w:r>
      <w:r w:rsidRPr="00712BBC">
        <w:rPr>
          <w:rFonts w:ascii="Arial" w:hAnsi="Arial" w:cs="Arial"/>
          <w:sz w:val="24"/>
        </w:rPr>
        <w:t xml:space="preserve"> at the Special Districts offic</w:t>
      </w:r>
      <w:r w:rsidR="001A542C" w:rsidRPr="00712BBC">
        <w:rPr>
          <w:rFonts w:ascii="Arial" w:hAnsi="Arial" w:cs="Arial"/>
          <w:sz w:val="24"/>
        </w:rPr>
        <w:t>e located at 230 North Main St.</w:t>
      </w:r>
      <w:r w:rsidRPr="00181721">
        <w:rPr>
          <w:rFonts w:ascii="Arial" w:hAnsi="Arial" w:cs="Arial"/>
          <w:sz w:val="24"/>
        </w:rPr>
        <w:t xml:space="preserve"> Lakeport</w:t>
      </w:r>
      <w:r w:rsidR="001A542C" w:rsidRPr="00181721">
        <w:rPr>
          <w:rFonts w:ascii="Arial" w:hAnsi="Arial" w:cs="Arial"/>
          <w:sz w:val="24"/>
        </w:rPr>
        <w:t>, CA</w:t>
      </w:r>
      <w:r w:rsidRPr="00181721">
        <w:rPr>
          <w:rFonts w:ascii="Arial" w:hAnsi="Arial" w:cs="Arial"/>
          <w:sz w:val="24"/>
        </w:rPr>
        <w:t xml:space="preserve"> 95453, or call (707) 263-0119. Documents relevant to the </w:t>
      </w:r>
      <w:r w:rsidR="0085406A">
        <w:rPr>
          <w:rFonts w:ascii="Arial" w:hAnsi="Arial" w:cs="Arial"/>
          <w:sz w:val="24"/>
        </w:rPr>
        <w:t>sewer rate</w:t>
      </w:r>
      <w:r w:rsidRPr="00181721">
        <w:rPr>
          <w:rFonts w:ascii="Arial" w:hAnsi="Arial" w:cs="Arial"/>
          <w:sz w:val="24"/>
        </w:rPr>
        <w:t xml:space="preserve"> increase may be reviewed at the office in Lakeport during regular business hours, 8:00 a.m. to 5:00 p.m.</w:t>
      </w:r>
      <w:r w:rsidR="004C220F" w:rsidRPr="00181721">
        <w:rPr>
          <w:rFonts w:ascii="Arial" w:hAnsi="Arial" w:cs="Arial"/>
          <w:sz w:val="24"/>
        </w:rPr>
        <w:t xml:space="preserve">, Monday through </w:t>
      </w:r>
      <w:r w:rsidR="003C4B1C" w:rsidRPr="00181721">
        <w:rPr>
          <w:rFonts w:ascii="Arial" w:hAnsi="Arial" w:cs="Arial"/>
          <w:sz w:val="24"/>
        </w:rPr>
        <w:t>Friday</w:t>
      </w:r>
      <w:r w:rsidR="004E47FE" w:rsidRPr="00181721">
        <w:rPr>
          <w:rFonts w:ascii="Arial" w:hAnsi="Arial" w:cs="Arial"/>
          <w:sz w:val="24"/>
        </w:rPr>
        <w:t>, excluding holidays.</w:t>
      </w:r>
    </w:p>
    <w:sectPr w:rsidR="005F100B" w:rsidRPr="00181721" w:rsidSect="00F372DC">
      <w:pgSz w:w="12240" w:h="15840"/>
      <w:pgMar w:top="720"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2C0A" w14:textId="77777777" w:rsidR="006E24C7" w:rsidRDefault="006E24C7">
      <w:r>
        <w:separator/>
      </w:r>
    </w:p>
  </w:endnote>
  <w:endnote w:type="continuationSeparator" w:id="0">
    <w:p w14:paraId="1F7FAC0E" w14:textId="77777777" w:rsidR="006E24C7" w:rsidRDefault="006E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B310" w14:textId="77777777" w:rsidR="0077625E" w:rsidRDefault="00776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053D" w14:textId="77777777" w:rsidR="0077625E" w:rsidRDefault="007762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91D3" w14:textId="77777777" w:rsidR="0077625E" w:rsidRDefault="007762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5DDB" w14:textId="2701C425" w:rsidR="00786AB5" w:rsidRDefault="00786AB5" w:rsidP="00786AB5">
    <w:pPr>
      <w:pStyle w:val="Footer"/>
      <w:tabs>
        <w:tab w:val="left" w:pos="1859"/>
      </w:tabs>
      <w:rPr>
        <w:rFonts w:ascii="Arial Narrow" w:hAnsi="Arial Narrow"/>
        <w:noProof/>
      </w:rPr>
    </w:pPr>
    <w:r>
      <w:rPr>
        <w:rFonts w:ascii="Arial Narrow" w:hAnsi="Arial Narrow"/>
        <w: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364B" w14:textId="77777777" w:rsidR="006E24C7" w:rsidRDefault="006E24C7">
      <w:r>
        <w:separator/>
      </w:r>
    </w:p>
  </w:footnote>
  <w:footnote w:type="continuationSeparator" w:id="0">
    <w:p w14:paraId="4E5F0D39" w14:textId="77777777" w:rsidR="006E24C7" w:rsidRDefault="006E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E998F" w14:textId="77777777" w:rsidR="0077625E" w:rsidRDefault="007762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740E" w14:textId="44A18DD2" w:rsidR="0077625E" w:rsidRDefault="0077625E">
    <w:pPr>
      <w:pStyle w:val="Header"/>
    </w:pPr>
    <w:r>
      <w:rPr>
        <w:noProof/>
      </w:rPr>
      <w:pict w14:anchorId="439BA1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64F2" w14:textId="77777777" w:rsidR="0077625E" w:rsidRDefault="007762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D9F"/>
    <w:multiLevelType w:val="hybridMultilevel"/>
    <w:tmpl w:val="8C8C58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50FAB"/>
    <w:multiLevelType w:val="hybridMultilevel"/>
    <w:tmpl w:val="55BEAD3E"/>
    <w:lvl w:ilvl="0" w:tplc="1708E1A6">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927C1"/>
    <w:multiLevelType w:val="hybridMultilevel"/>
    <w:tmpl w:val="A6BE6DCA"/>
    <w:lvl w:ilvl="0" w:tplc="DBAC02FA">
      <w:start w:val="1"/>
      <w:numFmt w:val="decimal"/>
      <w:lvlText w:val="%1."/>
      <w:lvlJc w:val="left"/>
      <w:pPr>
        <w:ind w:left="720" w:hanging="360"/>
      </w:pPr>
    </w:lvl>
    <w:lvl w:ilvl="1" w:tplc="A6E63FCC" w:tentative="1">
      <w:start w:val="1"/>
      <w:numFmt w:val="lowerLetter"/>
      <w:lvlText w:val="%2."/>
      <w:lvlJc w:val="left"/>
      <w:pPr>
        <w:ind w:left="1440" w:hanging="360"/>
      </w:pPr>
    </w:lvl>
    <w:lvl w:ilvl="2" w:tplc="CA3A9256" w:tentative="1">
      <w:start w:val="1"/>
      <w:numFmt w:val="lowerRoman"/>
      <w:lvlText w:val="%3."/>
      <w:lvlJc w:val="right"/>
      <w:pPr>
        <w:ind w:left="2160" w:hanging="180"/>
      </w:pPr>
    </w:lvl>
    <w:lvl w:ilvl="3" w:tplc="67A837FE" w:tentative="1">
      <w:start w:val="1"/>
      <w:numFmt w:val="decimal"/>
      <w:lvlText w:val="%4."/>
      <w:lvlJc w:val="left"/>
      <w:pPr>
        <w:ind w:left="2880" w:hanging="360"/>
      </w:pPr>
    </w:lvl>
    <w:lvl w:ilvl="4" w:tplc="8E5A7A40" w:tentative="1">
      <w:start w:val="1"/>
      <w:numFmt w:val="lowerLetter"/>
      <w:lvlText w:val="%5."/>
      <w:lvlJc w:val="left"/>
      <w:pPr>
        <w:ind w:left="3600" w:hanging="360"/>
      </w:pPr>
    </w:lvl>
    <w:lvl w:ilvl="5" w:tplc="63E4B966" w:tentative="1">
      <w:start w:val="1"/>
      <w:numFmt w:val="lowerRoman"/>
      <w:lvlText w:val="%6."/>
      <w:lvlJc w:val="right"/>
      <w:pPr>
        <w:ind w:left="4320" w:hanging="180"/>
      </w:pPr>
    </w:lvl>
    <w:lvl w:ilvl="6" w:tplc="31D64FC4" w:tentative="1">
      <w:start w:val="1"/>
      <w:numFmt w:val="decimal"/>
      <w:lvlText w:val="%7."/>
      <w:lvlJc w:val="left"/>
      <w:pPr>
        <w:ind w:left="5040" w:hanging="360"/>
      </w:pPr>
    </w:lvl>
    <w:lvl w:ilvl="7" w:tplc="614ACABC" w:tentative="1">
      <w:start w:val="1"/>
      <w:numFmt w:val="lowerLetter"/>
      <w:lvlText w:val="%8."/>
      <w:lvlJc w:val="left"/>
      <w:pPr>
        <w:ind w:left="5760" w:hanging="360"/>
      </w:pPr>
    </w:lvl>
    <w:lvl w:ilvl="8" w:tplc="27FE8A2C" w:tentative="1">
      <w:start w:val="1"/>
      <w:numFmt w:val="lowerRoman"/>
      <w:lvlText w:val="%9."/>
      <w:lvlJc w:val="right"/>
      <w:pPr>
        <w:ind w:left="6480" w:hanging="180"/>
      </w:pPr>
    </w:lvl>
  </w:abstractNum>
  <w:abstractNum w:abstractNumId="3" w15:restartNumberingAfterBreak="0">
    <w:nsid w:val="2FF87F8E"/>
    <w:multiLevelType w:val="hybridMultilevel"/>
    <w:tmpl w:val="7C729110"/>
    <w:lvl w:ilvl="0" w:tplc="B63CC2D4">
      <w:start w:val="1"/>
      <w:numFmt w:val="decimal"/>
      <w:lvlText w:val="(%1)"/>
      <w:lvlJc w:val="left"/>
      <w:pPr>
        <w:ind w:left="450" w:hanging="331"/>
      </w:pPr>
      <w:rPr>
        <w:rFonts w:ascii="Arial" w:eastAsia="Arial" w:hAnsi="Arial" w:cs="Arial" w:hint="default"/>
        <w:w w:val="100"/>
        <w:sz w:val="22"/>
        <w:szCs w:val="22"/>
        <w:lang w:val="en-US" w:eastAsia="en-US" w:bidi="en-US"/>
      </w:rPr>
    </w:lvl>
    <w:lvl w:ilvl="1" w:tplc="B5EE1F92">
      <w:numFmt w:val="bullet"/>
      <w:lvlText w:val="•"/>
      <w:lvlJc w:val="left"/>
      <w:pPr>
        <w:ind w:left="1518" w:hanging="331"/>
      </w:pPr>
      <w:rPr>
        <w:rFonts w:hint="default"/>
        <w:lang w:val="en-US" w:eastAsia="en-US" w:bidi="en-US"/>
      </w:rPr>
    </w:lvl>
    <w:lvl w:ilvl="2" w:tplc="70DADFCE">
      <w:numFmt w:val="bullet"/>
      <w:lvlText w:val="•"/>
      <w:lvlJc w:val="left"/>
      <w:pPr>
        <w:ind w:left="2576" w:hanging="331"/>
      </w:pPr>
      <w:rPr>
        <w:rFonts w:hint="default"/>
        <w:lang w:val="en-US" w:eastAsia="en-US" w:bidi="en-US"/>
      </w:rPr>
    </w:lvl>
    <w:lvl w:ilvl="3" w:tplc="8B441EB0">
      <w:numFmt w:val="bullet"/>
      <w:lvlText w:val="•"/>
      <w:lvlJc w:val="left"/>
      <w:pPr>
        <w:ind w:left="3634" w:hanging="331"/>
      </w:pPr>
      <w:rPr>
        <w:rFonts w:hint="default"/>
        <w:lang w:val="en-US" w:eastAsia="en-US" w:bidi="en-US"/>
      </w:rPr>
    </w:lvl>
    <w:lvl w:ilvl="4" w:tplc="CDC24BDC">
      <w:numFmt w:val="bullet"/>
      <w:lvlText w:val="•"/>
      <w:lvlJc w:val="left"/>
      <w:pPr>
        <w:ind w:left="4692" w:hanging="331"/>
      </w:pPr>
      <w:rPr>
        <w:rFonts w:hint="default"/>
        <w:lang w:val="en-US" w:eastAsia="en-US" w:bidi="en-US"/>
      </w:rPr>
    </w:lvl>
    <w:lvl w:ilvl="5" w:tplc="CA50ED28">
      <w:numFmt w:val="bullet"/>
      <w:lvlText w:val="•"/>
      <w:lvlJc w:val="left"/>
      <w:pPr>
        <w:ind w:left="5750" w:hanging="331"/>
      </w:pPr>
      <w:rPr>
        <w:rFonts w:hint="default"/>
        <w:lang w:val="en-US" w:eastAsia="en-US" w:bidi="en-US"/>
      </w:rPr>
    </w:lvl>
    <w:lvl w:ilvl="6" w:tplc="DF426616">
      <w:numFmt w:val="bullet"/>
      <w:lvlText w:val="•"/>
      <w:lvlJc w:val="left"/>
      <w:pPr>
        <w:ind w:left="6808" w:hanging="331"/>
      </w:pPr>
      <w:rPr>
        <w:rFonts w:hint="default"/>
        <w:lang w:val="en-US" w:eastAsia="en-US" w:bidi="en-US"/>
      </w:rPr>
    </w:lvl>
    <w:lvl w:ilvl="7" w:tplc="B9C676DE">
      <w:numFmt w:val="bullet"/>
      <w:lvlText w:val="•"/>
      <w:lvlJc w:val="left"/>
      <w:pPr>
        <w:ind w:left="7866" w:hanging="331"/>
      </w:pPr>
      <w:rPr>
        <w:rFonts w:hint="default"/>
        <w:lang w:val="en-US" w:eastAsia="en-US" w:bidi="en-US"/>
      </w:rPr>
    </w:lvl>
    <w:lvl w:ilvl="8" w:tplc="93F8F6D6">
      <w:numFmt w:val="bullet"/>
      <w:lvlText w:val="•"/>
      <w:lvlJc w:val="left"/>
      <w:pPr>
        <w:ind w:left="8924" w:hanging="331"/>
      </w:pPr>
      <w:rPr>
        <w:rFonts w:hint="default"/>
        <w:lang w:val="en-US" w:eastAsia="en-US" w:bidi="en-US"/>
      </w:rPr>
    </w:lvl>
  </w:abstractNum>
  <w:abstractNum w:abstractNumId="4" w15:restartNumberingAfterBreak="0">
    <w:nsid w:val="42881D3A"/>
    <w:multiLevelType w:val="hybridMultilevel"/>
    <w:tmpl w:val="F47AA404"/>
    <w:lvl w:ilvl="0" w:tplc="67361B3A">
      <w:start w:val="1"/>
      <w:numFmt w:val="decimal"/>
      <w:lvlText w:val="%1."/>
      <w:lvlJc w:val="left"/>
      <w:pPr>
        <w:ind w:left="720" w:hanging="360"/>
      </w:pPr>
    </w:lvl>
    <w:lvl w:ilvl="1" w:tplc="D8745E3C" w:tentative="1">
      <w:start w:val="1"/>
      <w:numFmt w:val="lowerLetter"/>
      <w:lvlText w:val="%2."/>
      <w:lvlJc w:val="left"/>
      <w:pPr>
        <w:ind w:left="1440" w:hanging="360"/>
      </w:pPr>
    </w:lvl>
    <w:lvl w:ilvl="2" w:tplc="ABAA280A" w:tentative="1">
      <w:start w:val="1"/>
      <w:numFmt w:val="lowerRoman"/>
      <w:lvlText w:val="%3."/>
      <w:lvlJc w:val="right"/>
      <w:pPr>
        <w:ind w:left="2160" w:hanging="180"/>
      </w:pPr>
    </w:lvl>
    <w:lvl w:ilvl="3" w:tplc="7E26FEA0" w:tentative="1">
      <w:start w:val="1"/>
      <w:numFmt w:val="decimal"/>
      <w:lvlText w:val="%4."/>
      <w:lvlJc w:val="left"/>
      <w:pPr>
        <w:ind w:left="2880" w:hanging="360"/>
      </w:pPr>
    </w:lvl>
    <w:lvl w:ilvl="4" w:tplc="D37A9152" w:tentative="1">
      <w:start w:val="1"/>
      <w:numFmt w:val="lowerLetter"/>
      <w:lvlText w:val="%5."/>
      <w:lvlJc w:val="left"/>
      <w:pPr>
        <w:ind w:left="3600" w:hanging="360"/>
      </w:pPr>
    </w:lvl>
    <w:lvl w:ilvl="5" w:tplc="6308BA08" w:tentative="1">
      <w:start w:val="1"/>
      <w:numFmt w:val="lowerRoman"/>
      <w:lvlText w:val="%6."/>
      <w:lvlJc w:val="right"/>
      <w:pPr>
        <w:ind w:left="4320" w:hanging="180"/>
      </w:pPr>
    </w:lvl>
    <w:lvl w:ilvl="6" w:tplc="73142416" w:tentative="1">
      <w:start w:val="1"/>
      <w:numFmt w:val="decimal"/>
      <w:lvlText w:val="%7."/>
      <w:lvlJc w:val="left"/>
      <w:pPr>
        <w:ind w:left="5040" w:hanging="360"/>
      </w:pPr>
    </w:lvl>
    <w:lvl w:ilvl="7" w:tplc="D1566B9A" w:tentative="1">
      <w:start w:val="1"/>
      <w:numFmt w:val="lowerLetter"/>
      <w:lvlText w:val="%8."/>
      <w:lvlJc w:val="left"/>
      <w:pPr>
        <w:ind w:left="5760" w:hanging="360"/>
      </w:pPr>
    </w:lvl>
    <w:lvl w:ilvl="8" w:tplc="61A090E0" w:tentative="1">
      <w:start w:val="1"/>
      <w:numFmt w:val="lowerRoman"/>
      <w:lvlText w:val="%9."/>
      <w:lvlJc w:val="right"/>
      <w:pPr>
        <w:ind w:left="6480" w:hanging="180"/>
      </w:pPr>
    </w:lvl>
  </w:abstractNum>
  <w:abstractNum w:abstractNumId="5" w15:restartNumberingAfterBreak="0">
    <w:nsid w:val="6C914EC5"/>
    <w:multiLevelType w:val="hybridMultilevel"/>
    <w:tmpl w:val="B12ECD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9748496">
    <w:abstractNumId w:val="1"/>
  </w:num>
  <w:num w:numId="2" w16cid:durableId="1378627646">
    <w:abstractNumId w:val="5"/>
  </w:num>
  <w:num w:numId="3" w16cid:durableId="20398737">
    <w:abstractNumId w:val="3"/>
  </w:num>
  <w:num w:numId="4" w16cid:durableId="1726370928">
    <w:abstractNumId w:val="0"/>
  </w:num>
  <w:num w:numId="5" w16cid:durableId="172037970">
    <w:abstractNumId w:val="2"/>
  </w:num>
  <w:num w:numId="6" w16cid:durableId="1632442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2F50"/>
    <w:rsid w:val="00011A74"/>
    <w:rsid w:val="0002514C"/>
    <w:rsid w:val="00025338"/>
    <w:rsid w:val="000324E6"/>
    <w:rsid w:val="0004122B"/>
    <w:rsid w:val="00051508"/>
    <w:rsid w:val="00055361"/>
    <w:rsid w:val="00066957"/>
    <w:rsid w:val="00071CE1"/>
    <w:rsid w:val="00072A36"/>
    <w:rsid w:val="0009317E"/>
    <w:rsid w:val="000951C6"/>
    <w:rsid w:val="000A2D39"/>
    <w:rsid w:val="000A51AE"/>
    <w:rsid w:val="000B29D3"/>
    <w:rsid w:val="000B6BA0"/>
    <w:rsid w:val="000D642B"/>
    <w:rsid w:val="000E02CE"/>
    <w:rsid w:val="000E6164"/>
    <w:rsid w:val="001054B1"/>
    <w:rsid w:val="00106F30"/>
    <w:rsid w:val="00110199"/>
    <w:rsid w:val="00111C8E"/>
    <w:rsid w:val="00113C90"/>
    <w:rsid w:val="00122B12"/>
    <w:rsid w:val="001273A0"/>
    <w:rsid w:val="00130B7B"/>
    <w:rsid w:val="001324C9"/>
    <w:rsid w:val="00147608"/>
    <w:rsid w:val="00151735"/>
    <w:rsid w:val="001519C4"/>
    <w:rsid w:val="00160BE4"/>
    <w:rsid w:val="00161632"/>
    <w:rsid w:val="00163113"/>
    <w:rsid w:val="001740A9"/>
    <w:rsid w:val="00181721"/>
    <w:rsid w:val="001859F6"/>
    <w:rsid w:val="00190B93"/>
    <w:rsid w:val="001A3246"/>
    <w:rsid w:val="001A542C"/>
    <w:rsid w:val="001B42A6"/>
    <w:rsid w:val="001C30E2"/>
    <w:rsid w:val="001D0E3A"/>
    <w:rsid w:val="001D2784"/>
    <w:rsid w:val="001E05C8"/>
    <w:rsid w:val="001E2453"/>
    <w:rsid w:val="001F7166"/>
    <w:rsid w:val="00200DA3"/>
    <w:rsid w:val="00214EBE"/>
    <w:rsid w:val="00232D37"/>
    <w:rsid w:val="00233D58"/>
    <w:rsid w:val="00235939"/>
    <w:rsid w:val="00242A72"/>
    <w:rsid w:val="00253DA5"/>
    <w:rsid w:val="00254BCE"/>
    <w:rsid w:val="0026516A"/>
    <w:rsid w:val="00284B23"/>
    <w:rsid w:val="002869A8"/>
    <w:rsid w:val="002B083F"/>
    <w:rsid w:val="002B2999"/>
    <w:rsid w:val="002B336A"/>
    <w:rsid w:val="002C708B"/>
    <w:rsid w:val="002D404A"/>
    <w:rsid w:val="002D7282"/>
    <w:rsid w:val="002F60DF"/>
    <w:rsid w:val="00301BE1"/>
    <w:rsid w:val="003020EE"/>
    <w:rsid w:val="003055DD"/>
    <w:rsid w:val="00312069"/>
    <w:rsid w:val="0031722D"/>
    <w:rsid w:val="003249E0"/>
    <w:rsid w:val="00336769"/>
    <w:rsid w:val="003374BE"/>
    <w:rsid w:val="00347609"/>
    <w:rsid w:val="00365F31"/>
    <w:rsid w:val="003941D5"/>
    <w:rsid w:val="00396BBA"/>
    <w:rsid w:val="003B6B72"/>
    <w:rsid w:val="003C4B1C"/>
    <w:rsid w:val="003D515F"/>
    <w:rsid w:val="003E16C4"/>
    <w:rsid w:val="003E36EA"/>
    <w:rsid w:val="003E6892"/>
    <w:rsid w:val="00420E8E"/>
    <w:rsid w:val="004258E8"/>
    <w:rsid w:val="0043386D"/>
    <w:rsid w:val="0045446A"/>
    <w:rsid w:val="00454528"/>
    <w:rsid w:val="0048561D"/>
    <w:rsid w:val="00491A22"/>
    <w:rsid w:val="0049761F"/>
    <w:rsid w:val="004C220F"/>
    <w:rsid w:val="004D5E2F"/>
    <w:rsid w:val="004E0B36"/>
    <w:rsid w:val="004E47FE"/>
    <w:rsid w:val="005171A7"/>
    <w:rsid w:val="00524E29"/>
    <w:rsid w:val="00525876"/>
    <w:rsid w:val="00527D10"/>
    <w:rsid w:val="00541724"/>
    <w:rsid w:val="005631A4"/>
    <w:rsid w:val="005644B7"/>
    <w:rsid w:val="00574785"/>
    <w:rsid w:val="00576887"/>
    <w:rsid w:val="0058035B"/>
    <w:rsid w:val="005804B3"/>
    <w:rsid w:val="00581F36"/>
    <w:rsid w:val="005861B6"/>
    <w:rsid w:val="00587E54"/>
    <w:rsid w:val="00596ABD"/>
    <w:rsid w:val="005A112A"/>
    <w:rsid w:val="005A2EBB"/>
    <w:rsid w:val="005A2EC4"/>
    <w:rsid w:val="005A300A"/>
    <w:rsid w:val="005D6599"/>
    <w:rsid w:val="005E6D35"/>
    <w:rsid w:val="005F100B"/>
    <w:rsid w:val="006267B5"/>
    <w:rsid w:val="00635B3C"/>
    <w:rsid w:val="00641916"/>
    <w:rsid w:val="00644CB7"/>
    <w:rsid w:val="006453AE"/>
    <w:rsid w:val="006535FF"/>
    <w:rsid w:val="00654187"/>
    <w:rsid w:val="00654A14"/>
    <w:rsid w:val="006603AE"/>
    <w:rsid w:val="006706F3"/>
    <w:rsid w:val="00687437"/>
    <w:rsid w:val="006B25CB"/>
    <w:rsid w:val="006B653D"/>
    <w:rsid w:val="006B686B"/>
    <w:rsid w:val="006D267A"/>
    <w:rsid w:val="006D28BE"/>
    <w:rsid w:val="006D3E15"/>
    <w:rsid w:val="006D7913"/>
    <w:rsid w:val="006E24C7"/>
    <w:rsid w:val="006E567D"/>
    <w:rsid w:val="00704567"/>
    <w:rsid w:val="00712BBC"/>
    <w:rsid w:val="0073020E"/>
    <w:rsid w:val="0074376F"/>
    <w:rsid w:val="007468E9"/>
    <w:rsid w:val="007514F1"/>
    <w:rsid w:val="00751D91"/>
    <w:rsid w:val="00771E45"/>
    <w:rsid w:val="00774DA2"/>
    <w:rsid w:val="0077625E"/>
    <w:rsid w:val="00782DE1"/>
    <w:rsid w:val="00786AB5"/>
    <w:rsid w:val="00794E6A"/>
    <w:rsid w:val="007A687A"/>
    <w:rsid w:val="007B152E"/>
    <w:rsid w:val="007B589C"/>
    <w:rsid w:val="007C1431"/>
    <w:rsid w:val="007C1F6C"/>
    <w:rsid w:val="007C3B80"/>
    <w:rsid w:val="007C6EFC"/>
    <w:rsid w:val="007E3D9C"/>
    <w:rsid w:val="00801CE4"/>
    <w:rsid w:val="00804C11"/>
    <w:rsid w:val="00811A2B"/>
    <w:rsid w:val="00817139"/>
    <w:rsid w:val="008217B9"/>
    <w:rsid w:val="00840CC8"/>
    <w:rsid w:val="0085406A"/>
    <w:rsid w:val="00861AA7"/>
    <w:rsid w:val="008732B1"/>
    <w:rsid w:val="00880D20"/>
    <w:rsid w:val="00882E47"/>
    <w:rsid w:val="00892E1C"/>
    <w:rsid w:val="008B0579"/>
    <w:rsid w:val="008C076D"/>
    <w:rsid w:val="008C33C6"/>
    <w:rsid w:val="008C438F"/>
    <w:rsid w:val="008D0572"/>
    <w:rsid w:val="008E775E"/>
    <w:rsid w:val="008F6266"/>
    <w:rsid w:val="00905391"/>
    <w:rsid w:val="009221FE"/>
    <w:rsid w:val="009227F9"/>
    <w:rsid w:val="00926229"/>
    <w:rsid w:val="00936BD4"/>
    <w:rsid w:val="00941AC1"/>
    <w:rsid w:val="00951457"/>
    <w:rsid w:val="00964B2C"/>
    <w:rsid w:val="009651F3"/>
    <w:rsid w:val="009719F2"/>
    <w:rsid w:val="009A22D8"/>
    <w:rsid w:val="009A4908"/>
    <w:rsid w:val="009A7659"/>
    <w:rsid w:val="009C28B7"/>
    <w:rsid w:val="009C7010"/>
    <w:rsid w:val="009F6D20"/>
    <w:rsid w:val="009F6F77"/>
    <w:rsid w:val="00A02199"/>
    <w:rsid w:val="00A35005"/>
    <w:rsid w:val="00A42439"/>
    <w:rsid w:val="00A56923"/>
    <w:rsid w:val="00A8230E"/>
    <w:rsid w:val="00AA1163"/>
    <w:rsid w:val="00AA14EB"/>
    <w:rsid w:val="00AB31C6"/>
    <w:rsid w:val="00AC0684"/>
    <w:rsid w:val="00AC42EC"/>
    <w:rsid w:val="00AD438C"/>
    <w:rsid w:val="00AF3AD7"/>
    <w:rsid w:val="00AF5350"/>
    <w:rsid w:val="00B00CB8"/>
    <w:rsid w:val="00B0584D"/>
    <w:rsid w:val="00B05C53"/>
    <w:rsid w:val="00B113C4"/>
    <w:rsid w:val="00B17447"/>
    <w:rsid w:val="00B17B23"/>
    <w:rsid w:val="00B25CFE"/>
    <w:rsid w:val="00B436B9"/>
    <w:rsid w:val="00B47C3C"/>
    <w:rsid w:val="00B73F1E"/>
    <w:rsid w:val="00B73F54"/>
    <w:rsid w:val="00B75E5D"/>
    <w:rsid w:val="00B7712D"/>
    <w:rsid w:val="00BA0731"/>
    <w:rsid w:val="00BA0D34"/>
    <w:rsid w:val="00BA7527"/>
    <w:rsid w:val="00BA7977"/>
    <w:rsid w:val="00BA7D52"/>
    <w:rsid w:val="00BB116A"/>
    <w:rsid w:val="00BC7FC2"/>
    <w:rsid w:val="00BD50C8"/>
    <w:rsid w:val="00BE2964"/>
    <w:rsid w:val="00C01B8C"/>
    <w:rsid w:val="00C0311A"/>
    <w:rsid w:val="00C129DB"/>
    <w:rsid w:val="00C30FC0"/>
    <w:rsid w:val="00C31516"/>
    <w:rsid w:val="00C606E9"/>
    <w:rsid w:val="00C6499D"/>
    <w:rsid w:val="00C65A47"/>
    <w:rsid w:val="00C678D7"/>
    <w:rsid w:val="00C7633E"/>
    <w:rsid w:val="00C8162A"/>
    <w:rsid w:val="00C81AC7"/>
    <w:rsid w:val="00C85082"/>
    <w:rsid w:val="00C9172C"/>
    <w:rsid w:val="00CA15E2"/>
    <w:rsid w:val="00CA2AF6"/>
    <w:rsid w:val="00CB2D51"/>
    <w:rsid w:val="00CD0EE1"/>
    <w:rsid w:val="00CD3B25"/>
    <w:rsid w:val="00CD4C50"/>
    <w:rsid w:val="00CE7863"/>
    <w:rsid w:val="00CF0507"/>
    <w:rsid w:val="00CF2FCA"/>
    <w:rsid w:val="00CF7A36"/>
    <w:rsid w:val="00D10AB0"/>
    <w:rsid w:val="00D3502D"/>
    <w:rsid w:val="00D353C4"/>
    <w:rsid w:val="00D42C63"/>
    <w:rsid w:val="00D44176"/>
    <w:rsid w:val="00D44880"/>
    <w:rsid w:val="00D7730B"/>
    <w:rsid w:val="00D93CD8"/>
    <w:rsid w:val="00DA040F"/>
    <w:rsid w:val="00DA65FD"/>
    <w:rsid w:val="00DA6A29"/>
    <w:rsid w:val="00DD20BD"/>
    <w:rsid w:val="00DE38D7"/>
    <w:rsid w:val="00DF2306"/>
    <w:rsid w:val="00E12F50"/>
    <w:rsid w:val="00E14547"/>
    <w:rsid w:val="00E27D9E"/>
    <w:rsid w:val="00E30F9F"/>
    <w:rsid w:val="00E36D00"/>
    <w:rsid w:val="00E42ADD"/>
    <w:rsid w:val="00E46872"/>
    <w:rsid w:val="00E51568"/>
    <w:rsid w:val="00E51F86"/>
    <w:rsid w:val="00E5376E"/>
    <w:rsid w:val="00E657C7"/>
    <w:rsid w:val="00E754D4"/>
    <w:rsid w:val="00E872D5"/>
    <w:rsid w:val="00E87A50"/>
    <w:rsid w:val="00EA07F5"/>
    <w:rsid w:val="00EA1B05"/>
    <w:rsid w:val="00EB3E5F"/>
    <w:rsid w:val="00EC28CF"/>
    <w:rsid w:val="00ED46B1"/>
    <w:rsid w:val="00ED7B69"/>
    <w:rsid w:val="00EE2D46"/>
    <w:rsid w:val="00EF5CCB"/>
    <w:rsid w:val="00F016D8"/>
    <w:rsid w:val="00F14044"/>
    <w:rsid w:val="00F20061"/>
    <w:rsid w:val="00F30A59"/>
    <w:rsid w:val="00F31760"/>
    <w:rsid w:val="00F323A9"/>
    <w:rsid w:val="00F372DC"/>
    <w:rsid w:val="00F503E1"/>
    <w:rsid w:val="00F73394"/>
    <w:rsid w:val="00F73F97"/>
    <w:rsid w:val="00F74266"/>
    <w:rsid w:val="00F83884"/>
    <w:rsid w:val="00FA614C"/>
    <w:rsid w:val="00FA73A6"/>
    <w:rsid w:val="00FC1548"/>
    <w:rsid w:val="00FD1815"/>
    <w:rsid w:val="00FF21C6"/>
    <w:rsid w:val="00FF5FFD"/>
    <w:rsid w:val="00FF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AAF4B15"/>
  <w15:chartTrackingRefBased/>
  <w15:docId w15:val="{31341BF9-934E-4A5F-8DE3-B4BE0E8C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F372DC"/>
    <w:pPr>
      <w:keepNext/>
      <w:pBdr>
        <w:top w:val="single" w:sz="4" w:space="1" w:color="auto"/>
        <w:left w:val="single" w:sz="4" w:space="4" w:color="auto"/>
        <w:bottom w:val="single" w:sz="4" w:space="1" w:color="auto"/>
        <w:right w:val="single" w:sz="4" w:space="4" w:color="auto"/>
      </w:pBdr>
      <w:outlineLvl w:val="0"/>
    </w:pPr>
    <w:rPr>
      <w:b/>
      <w:bCs/>
      <w:sz w:val="24"/>
      <w:szCs w:val="24"/>
    </w:rPr>
  </w:style>
  <w:style w:type="paragraph" w:styleId="Heading2">
    <w:name w:val="heading 2"/>
    <w:basedOn w:val="Normal"/>
    <w:next w:val="Normal"/>
    <w:qFormat/>
    <w:rsid w:val="00F372DC"/>
    <w:pPr>
      <w:keepNext/>
      <w:jc w:val="center"/>
      <w:outlineLvl w:val="1"/>
    </w:pPr>
    <w:rPr>
      <w:b/>
      <w:bCs/>
      <w:sz w:val="24"/>
      <w:szCs w:val="24"/>
    </w:rPr>
  </w:style>
  <w:style w:type="paragraph" w:styleId="Heading3">
    <w:name w:val="heading 3"/>
    <w:basedOn w:val="Normal"/>
    <w:next w:val="Normal"/>
    <w:qFormat/>
    <w:rsid w:val="00EA07F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535FF"/>
    <w:pPr>
      <w:autoSpaceDE w:val="0"/>
      <w:autoSpaceDN w:val="0"/>
      <w:adjustRightInd w:val="0"/>
    </w:pPr>
    <w:rPr>
      <w:rFonts w:ascii="Arial" w:hAnsi="Arial"/>
      <w:sz w:val="24"/>
      <w:szCs w:val="24"/>
    </w:rPr>
  </w:style>
  <w:style w:type="paragraph" w:styleId="BodyText">
    <w:name w:val="Body Text"/>
    <w:basedOn w:val="Normal"/>
    <w:rsid w:val="00F372DC"/>
    <w:rPr>
      <w:b/>
      <w:bCs/>
      <w:sz w:val="24"/>
      <w:szCs w:val="24"/>
    </w:rPr>
  </w:style>
  <w:style w:type="paragraph" w:styleId="Header">
    <w:name w:val="header"/>
    <w:basedOn w:val="Normal"/>
    <w:rsid w:val="00F372DC"/>
    <w:pPr>
      <w:tabs>
        <w:tab w:val="center" w:pos="4320"/>
        <w:tab w:val="right" w:pos="8640"/>
      </w:tabs>
    </w:pPr>
    <w:rPr>
      <w:sz w:val="24"/>
      <w:szCs w:val="24"/>
    </w:rPr>
  </w:style>
  <w:style w:type="paragraph" w:styleId="BodyText2">
    <w:name w:val="Body Text 2"/>
    <w:basedOn w:val="Normal"/>
    <w:rsid w:val="00F372DC"/>
    <w:pPr>
      <w:pBdr>
        <w:top w:val="single" w:sz="4" w:space="1" w:color="auto"/>
        <w:left w:val="single" w:sz="4" w:space="4" w:color="auto"/>
        <w:bottom w:val="single" w:sz="4" w:space="1" w:color="auto"/>
        <w:right w:val="single" w:sz="4" w:space="4" w:color="auto"/>
      </w:pBdr>
    </w:pPr>
    <w:rPr>
      <w:sz w:val="32"/>
      <w:szCs w:val="24"/>
    </w:rPr>
  </w:style>
  <w:style w:type="paragraph" w:styleId="Title">
    <w:name w:val="Title"/>
    <w:basedOn w:val="Normal"/>
    <w:qFormat/>
    <w:rsid w:val="00EA07F5"/>
    <w:pPr>
      <w:jc w:val="center"/>
    </w:pPr>
    <w:rPr>
      <w:b/>
      <w:sz w:val="24"/>
    </w:rPr>
  </w:style>
  <w:style w:type="paragraph" w:styleId="BalloonText">
    <w:name w:val="Balloon Text"/>
    <w:basedOn w:val="Normal"/>
    <w:semiHidden/>
    <w:rsid w:val="00587E54"/>
    <w:rPr>
      <w:rFonts w:ascii="Tahoma" w:hAnsi="Tahoma" w:cs="Tahoma"/>
      <w:sz w:val="16"/>
      <w:szCs w:val="16"/>
    </w:rPr>
  </w:style>
  <w:style w:type="paragraph" w:styleId="Footer">
    <w:name w:val="footer"/>
    <w:basedOn w:val="Normal"/>
    <w:link w:val="FooterChar"/>
    <w:uiPriority w:val="99"/>
    <w:rsid w:val="00B73F1E"/>
    <w:pPr>
      <w:tabs>
        <w:tab w:val="center" w:pos="4320"/>
        <w:tab w:val="right" w:pos="8640"/>
      </w:tabs>
    </w:pPr>
  </w:style>
  <w:style w:type="paragraph" w:styleId="ListParagraph">
    <w:name w:val="List Paragraph"/>
    <w:basedOn w:val="Normal"/>
    <w:uiPriority w:val="1"/>
    <w:qFormat/>
    <w:rsid w:val="007B589C"/>
    <w:pPr>
      <w:widowControl w:val="0"/>
      <w:autoSpaceDE w:val="0"/>
      <w:autoSpaceDN w:val="0"/>
      <w:spacing w:line="252" w:lineRule="exact"/>
      <w:ind w:left="451" w:hanging="332"/>
    </w:pPr>
    <w:rPr>
      <w:rFonts w:ascii="Arial" w:eastAsia="Arial" w:hAnsi="Arial" w:cs="Arial"/>
      <w:sz w:val="22"/>
      <w:szCs w:val="22"/>
      <w:lang w:bidi="en-US"/>
    </w:rPr>
  </w:style>
  <w:style w:type="paragraph" w:customStyle="1" w:styleId="TableParagraph">
    <w:name w:val="Table Paragraph"/>
    <w:basedOn w:val="Normal"/>
    <w:uiPriority w:val="1"/>
    <w:qFormat/>
    <w:rsid w:val="007B589C"/>
    <w:pPr>
      <w:widowControl w:val="0"/>
      <w:autoSpaceDE w:val="0"/>
      <w:autoSpaceDN w:val="0"/>
      <w:spacing w:before="14"/>
      <w:jc w:val="right"/>
    </w:pPr>
    <w:rPr>
      <w:rFonts w:ascii="Arial" w:eastAsia="Arial" w:hAnsi="Arial" w:cs="Arial"/>
      <w:sz w:val="22"/>
      <w:szCs w:val="22"/>
      <w:lang w:bidi="en-US"/>
    </w:rPr>
  </w:style>
  <w:style w:type="paragraph" w:styleId="NormalWeb">
    <w:name w:val="Normal (Web)"/>
    <w:basedOn w:val="Normal"/>
    <w:uiPriority w:val="99"/>
    <w:unhideWhenUsed/>
    <w:rsid w:val="00F73394"/>
    <w:pPr>
      <w:spacing w:before="100" w:beforeAutospacing="1" w:after="100" w:afterAutospacing="1"/>
    </w:pPr>
    <w:rPr>
      <w:rFonts w:ascii="Calibri" w:eastAsia="Calibri" w:hAnsi="Calibri" w:cs="Calibri"/>
      <w:sz w:val="22"/>
      <w:szCs w:val="22"/>
    </w:rPr>
  </w:style>
  <w:style w:type="character" w:customStyle="1" w:styleId="FooterChar">
    <w:name w:val="Footer Char"/>
    <w:basedOn w:val="DefaultParagraphFont"/>
    <w:link w:val="Footer"/>
    <w:uiPriority w:val="99"/>
    <w:rsid w:val="00786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0101">
      <w:bodyDiv w:val="1"/>
      <w:marLeft w:val="0"/>
      <w:marRight w:val="0"/>
      <w:marTop w:val="0"/>
      <w:marBottom w:val="0"/>
      <w:divBdr>
        <w:top w:val="none" w:sz="0" w:space="0" w:color="auto"/>
        <w:left w:val="none" w:sz="0" w:space="0" w:color="auto"/>
        <w:bottom w:val="none" w:sz="0" w:space="0" w:color="auto"/>
        <w:right w:val="none" w:sz="0" w:space="0" w:color="auto"/>
      </w:divBdr>
    </w:div>
    <w:div w:id="741485606">
      <w:bodyDiv w:val="1"/>
      <w:marLeft w:val="0"/>
      <w:marRight w:val="0"/>
      <w:marTop w:val="0"/>
      <w:marBottom w:val="0"/>
      <w:divBdr>
        <w:top w:val="none" w:sz="0" w:space="0" w:color="auto"/>
        <w:left w:val="none" w:sz="0" w:space="0" w:color="auto"/>
        <w:bottom w:val="none" w:sz="0" w:space="0" w:color="auto"/>
        <w:right w:val="none" w:sz="0" w:space="0" w:color="auto"/>
      </w:divBdr>
    </w:div>
    <w:div w:id="1232542311">
      <w:bodyDiv w:val="1"/>
      <w:marLeft w:val="0"/>
      <w:marRight w:val="0"/>
      <w:marTop w:val="0"/>
      <w:marBottom w:val="0"/>
      <w:divBdr>
        <w:top w:val="none" w:sz="0" w:space="0" w:color="auto"/>
        <w:left w:val="none" w:sz="0" w:space="0" w:color="auto"/>
        <w:bottom w:val="none" w:sz="0" w:space="0" w:color="auto"/>
        <w:right w:val="none" w:sz="0" w:space="0" w:color="auto"/>
      </w:divBdr>
    </w:div>
    <w:div w:id="1450276478">
      <w:bodyDiv w:val="1"/>
      <w:marLeft w:val="0"/>
      <w:marRight w:val="0"/>
      <w:marTop w:val="0"/>
      <w:marBottom w:val="0"/>
      <w:divBdr>
        <w:top w:val="none" w:sz="0" w:space="0" w:color="auto"/>
        <w:left w:val="none" w:sz="0" w:space="0" w:color="auto"/>
        <w:bottom w:val="none" w:sz="0" w:space="0" w:color="auto"/>
        <w:right w:val="none" w:sz="0" w:space="0" w:color="auto"/>
      </w:divBdr>
    </w:div>
    <w:div w:id="1477062650">
      <w:bodyDiv w:val="1"/>
      <w:marLeft w:val="0"/>
      <w:marRight w:val="0"/>
      <w:marTop w:val="0"/>
      <w:marBottom w:val="0"/>
      <w:divBdr>
        <w:top w:val="none" w:sz="0" w:space="0" w:color="auto"/>
        <w:left w:val="none" w:sz="0" w:space="0" w:color="auto"/>
        <w:bottom w:val="none" w:sz="0" w:space="0" w:color="auto"/>
        <w:right w:val="none" w:sz="0" w:space="0" w:color="auto"/>
      </w:divBdr>
    </w:div>
    <w:div w:id="1582985740">
      <w:bodyDiv w:val="1"/>
      <w:marLeft w:val="0"/>
      <w:marRight w:val="0"/>
      <w:marTop w:val="0"/>
      <w:marBottom w:val="0"/>
      <w:divBdr>
        <w:top w:val="none" w:sz="0" w:space="0" w:color="auto"/>
        <w:left w:val="none" w:sz="0" w:space="0" w:color="auto"/>
        <w:bottom w:val="none" w:sz="0" w:space="0" w:color="auto"/>
        <w:right w:val="none" w:sz="0" w:space="0" w:color="auto"/>
      </w:divBdr>
    </w:div>
    <w:div w:id="1818717570">
      <w:bodyDiv w:val="1"/>
      <w:marLeft w:val="0"/>
      <w:marRight w:val="0"/>
      <w:marTop w:val="0"/>
      <w:marBottom w:val="0"/>
      <w:divBdr>
        <w:top w:val="none" w:sz="0" w:space="0" w:color="auto"/>
        <w:left w:val="none" w:sz="0" w:space="0" w:color="auto"/>
        <w:bottom w:val="none" w:sz="0" w:space="0" w:color="auto"/>
        <w:right w:val="none" w:sz="0" w:space="0" w:color="auto"/>
      </w:divBdr>
    </w:div>
    <w:div w:id="20823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UN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COUNTY</Template>
  <TotalTime>13</TotalTime>
  <Pages>4</Pages>
  <Words>1926</Words>
  <Characters>10460</Characters>
  <Application>Microsoft Office Word</Application>
  <DocSecurity>0</DocSecurity>
  <Lines>387</Lines>
  <Paragraphs>258</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Suzanne Schneider</dc:creator>
  <cp:keywords/>
  <cp:lastModifiedBy>Jesus Salmeron</cp:lastModifiedBy>
  <cp:revision>6</cp:revision>
  <cp:lastPrinted>2022-10-19T16:18:00Z</cp:lastPrinted>
  <dcterms:created xsi:type="dcterms:W3CDTF">2026-03-11T22:56:00Z</dcterms:created>
  <dcterms:modified xsi:type="dcterms:W3CDTF">2026-03-16T23:41:00Z</dcterms:modified>
</cp:coreProperties>
</file>