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E5838" w14:textId="2903E386" w:rsidR="00983B1A" w:rsidRPr="00983B1A" w:rsidRDefault="00983B1A" w:rsidP="00983B1A">
      <w:pPr>
        <w:pStyle w:val="gmail-pdq2pgselectionanchorcontainer"/>
        <w:rPr>
          <w:rStyle w:val="Strong"/>
          <w:b w:val="0"/>
          <w:bCs w:val="0"/>
        </w:rPr>
      </w:pPr>
      <w:r w:rsidRPr="00983B1A">
        <w:rPr>
          <w:rStyle w:val="Strong"/>
          <w:b w:val="0"/>
          <w:bCs w:val="0"/>
        </w:rPr>
        <w:t>Donna Mackiewicz</w:t>
      </w:r>
      <w:r>
        <w:rPr>
          <w:rStyle w:val="Strong"/>
          <w:b w:val="0"/>
          <w:bCs w:val="0"/>
        </w:rPr>
        <w:t>:</w:t>
      </w:r>
    </w:p>
    <w:p w14:paraId="5B5195A2" w14:textId="071F376F" w:rsidR="00983B1A" w:rsidRDefault="00983B1A" w:rsidP="00983B1A">
      <w:pPr>
        <w:pStyle w:val="gmail-pdq2pgselectionanchorcontainer"/>
        <w:rPr>
          <w:rFonts w:ascii="Times New Roman" w:hAnsi="Times New Roman" w:cs="Times New Roman"/>
        </w:rPr>
      </w:pPr>
      <w:r>
        <w:rPr>
          <w:rStyle w:val="Strong"/>
        </w:rPr>
        <w:t>Good morning, Chair and Supervisors.</w:t>
      </w:r>
    </w:p>
    <w:p w14:paraId="63E648F6" w14:textId="77777777" w:rsidR="00983B1A" w:rsidRDefault="00983B1A" w:rsidP="00983B1A">
      <w:pPr>
        <w:pStyle w:val="NormalWeb"/>
        <w:rPr>
          <w:rFonts w:ascii="Times New Roman" w:hAnsi="Times New Roman" w:cs="Times New Roman"/>
        </w:rPr>
      </w:pPr>
      <w:r>
        <w:rPr>
          <w:rFonts w:ascii="Times New Roman" w:hAnsi="Times New Roman" w:cs="Times New Roman"/>
        </w:rPr>
        <w:t>First, I'd like to thank staff and the Cannabis Ordinance Task Force for the many hours (years) that went into this draft. My comments are intended to strengthen the ordinance before adoption.</w:t>
      </w:r>
    </w:p>
    <w:p w14:paraId="1489DF6F" w14:textId="77777777" w:rsidR="00983B1A" w:rsidRDefault="00983B1A" w:rsidP="00983B1A">
      <w:pPr>
        <w:pStyle w:val="NormalWeb"/>
        <w:rPr>
          <w:rFonts w:ascii="Times New Roman" w:hAnsi="Times New Roman" w:cs="Times New Roman"/>
        </w:rPr>
      </w:pPr>
      <w:r>
        <w:rPr>
          <w:rFonts w:ascii="Times New Roman" w:hAnsi="Times New Roman" w:cs="Times New Roman"/>
        </w:rPr>
        <w:t>Since the last reading I noticed that a number of clerical, grammatical, numbering, and internal drafting errors appear to remain in the document. Before final adoption, will staff complete a comprehensive legal and editorial review to correct these non-substantive issues? If not, could the Board consider directing staff to correct these clerical matters before adoption, so the final ordinance is internally consistent and easier for applicants, staff, and the public to understand?</w:t>
      </w:r>
    </w:p>
    <w:p w14:paraId="084D658B" w14:textId="77777777" w:rsidR="00983B1A" w:rsidRDefault="00983B1A" w:rsidP="00983B1A">
      <w:pPr>
        <w:pStyle w:val="NormalWeb"/>
        <w:rPr>
          <w:rFonts w:ascii="Times New Roman" w:hAnsi="Times New Roman" w:cs="Times New Roman"/>
        </w:rPr>
      </w:pPr>
      <w:r>
        <w:rPr>
          <w:rFonts w:ascii="Times New Roman" w:hAnsi="Times New Roman" w:cs="Times New Roman"/>
        </w:rPr>
        <w:t>Sincerely,</w:t>
      </w:r>
    </w:p>
    <w:p w14:paraId="1C3D2C29" w14:textId="77777777" w:rsidR="00983B1A" w:rsidRDefault="00983B1A" w:rsidP="00983B1A">
      <w:pPr>
        <w:pStyle w:val="NormalWeb"/>
        <w:rPr>
          <w:rFonts w:ascii="Times New Roman" w:hAnsi="Times New Roman" w:cs="Times New Roman"/>
        </w:rPr>
      </w:pPr>
      <w:r>
        <w:rPr>
          <w:rFonts w:ascii="Times New Roman" w:hAnsi="Times New Roman" w:cs="Times New Roman"/>
        </w:rPr>
        <w:t>Donna</w:t>
      </w:r>
    </w:p>
    <w:p w14:paraId="71D3F03E" w14:textId="77777777" w:rsidR="00983B1A" w:rsidRDefault="00983B1A" w:rsidP="00983B1A">
      <w:pPr>
        <w:pStyle w:val="NormalWeb"/>
        <w:rPr>
          <w:rFonts w:ascii="Times New Roman" w:hAnsi="Times New Roman" w:cs="Times New Roman"/>
        </w:rPr>
      </w:pPr>
      <w:r>
        <w:rPr>
          <w:rFonts w:ascii="Times New Roman" w:hAnsi="Times New Roman" w:cs="Times New Roman"/>
        </w:rPr>
        <w:t>Here are some comments...</w:t>
      </w:r>
    </w:p>
    <w:p w14:paraId="6AB46212" w14:textId="77777777" w:rsidR="00983B1A" w:rsidRDefault="00983B1A" w:rsidP="00983B1A">
      <w:pPr>
        <w:spacing w:after="160"/>
      </w:pPr>
      <w:r>
        <w:rPr>
          <w:rFonts w:ascii="Times New Roman" w:hAnsi="Times New Roman" w:cs="Times New Roman"/>
          <w:b/>
          <w:bCs/>
        </w:rPr>
        <w:t>Clerical / Typographical Errors</w:t>
      </w:r>
    </w:p>
    <w:p w14:paraId="25234DF1" w14:textId="77777777" w:rsidR="00983B1A" w:rsidRDefault="00983B1A" w:rsidP="00983B1A">
      <w:pPr>
        <w:spacing w:after="160"/>
      </w:pPr>
      <w:r>
        <w:rPr>
          <w:rFonts w:ascii="Times New Roman" w:hAnsi="Times New Roman" w:cs="Times New Roman"/>
          <w:b/>
          <w:bCs/>
        </w:rPr>
        <w:t xml:space="preserve">1. Duplicate wording Page 1 </w:t>
      </w:r>
      <w:r>
        <w:rPr>
          <w:rFonts w:ascii="Times New Roman" w:hAnsi="Times New Roman" w:cs="Times New Roman"/>
        </w:rPr>
        <w:t>"shall be added to read to read as follows"</w:t>
      </w:r>
    </w:p>
    <w:p w14:paraId="5671E4A0" w14:textId="77777777" w:rsidR="00983B1A" w:rsidRDefault="00983B1A" w:rsidP="00983B1A">
      <w:pPr>
        <w:spacing w:after="160"/>
      </w:pPr>
      <w:r>
        <w:rPr>
          <w:rFonts w:ascii="Times New Roman" w:hAnsi="Times New Roman" w:cs="Times New Roman"/>
        </w:rPr>
        <w:t>Should be: "shall be added to read as follows"</w:t>
      </w:r>
    </w:p>
    <w:p w14:paraId="6A5CB24D" w14:textId="77777777" w:rsidR="00983B1A" w:rsidRDefault="00983B1A" w:rsidP="00983B1A">
      <w:pPr>
        <w:spacing w:after="160"/>
      </w:pPr>
      <w:r>
        <w:rPr>
          <w:rFonts w:ascii="Times New Roman" w:hAnsi="Times New Roman" w:cs="Times New Roman"/>
          <w:b/>
          <w:bCs/>
        </w:rPr>
        <w:t xml:space="preserve">2. Missing space </w:t>
      </w:r>
      <w:r>
        <w:rPr>
          <w:rFonts w:ascii="Times New Roman" w:hAnsi="Times New Roman" w:cs="Times New Roman"/>
        </w:rPr>
        <w:t>Page 2 Section18.4(g) Should be Section 18.4(g)</w:t>
      </w:r>
    </w:p>
    <w:p w14:paraId="01312E8F" w14:textId="77777777" w:rsidR="00983B1A" w:rsidRDefault="00983B1A" w:rsidP="00983B1A">
      <w:pPr>
        <w:spacing w:after="160"/>
      </w:pPr>
      <w:r>
        <w:rPr>
          <w:rFonts w:ascii="Times New Roman" w:hAnsi="Times New Roman" w:cs="Times New Roman"/>
          <w:b/>
          <w:bCs/>
        </w:rPr>
        <w:t xml:space="preserve">3. Extra space </w:t>
      </w:r>
      <w:r>
        <w:rPr>
          <w:rFonts w:ascii="Times New Roman" w:hAnsi="Times New Roman" w:cs="Times New Roman"/>
        </w:rPr>
        <w:t>Page 2 "(o ) Retail sales..." Should be "(o) Retail sales..."</w:t>
      </w:r>
    </w:p>
    <w:p w14:paraId="56D3DDB8" w14:textId="77777777" w:rsidR="00983B1A" w:rsidRDefault="00983B1A" w:rsidP="00983B1A">
      <w:pPr>
        <w:spacing w:after="160"/>
      </w:pPr>
      <w:r>
        <w:rPr>
          <w:rFonts w:ascii="Times New Roman" w:hAnsi="Times New Roman" w:cs="Times New Roman"/>
          <w:b/>
          <w:bCs/>
        </w:rPr>
        <w:t xml:space="preserve">5. Typo </w:t>
      </w:r>
      <w:r>
        <w:rPr>
          <w:rFonts w:ascii="Times New Roman" w:hAnsi="Times New Roman" w:cs="Times New Roman"/>
        </w:rPr>
        <w:t>Page 5 "This this is a use by right” Should be "This is a use by right"?</w:t>
      </w:r>
    </w:p>
    <w:p w14:paraId="18EDB769" w14:textId="77777777" w:rsidR="00983B1A" w:rsidRDefault="00983B1A" w:rsidP="00983B1A">
      <w:pPr>
        <w:spacing w:after="160"/>
      </w:pPr>
      <w:r>
        <w:rPr>
          <w:rFonts w:ascii="Times New Roman" w:hAnsi="Times New Roman" w:cs="Times New Roman"/>
          <w:b/>
          <w:bCs/>
        </w:rPr>
        <w:t xml:space="preserve">6. Duplicate numbering </w:t>
      </w:r>
      <w:r>
        <w:rPr>
          <w:rFonts w:ascii="Times New Roman" w:hAnsi="Times New Roman" w:cs="Times New Roman"/>
        </w:rPr>
        <w:t>Page 11 Owner information lists (vii) followed immediately by (vii) Should the second should be (viii)? Maybe everything following should be shifted?</w:t>
      </w:r>
    </w:p>
    <w:p w14:paraId="72A1F4BC" w14:textId="77777777" w:rsidR="00983B1A" w:rsidRDefault="00983B1A" w:rsidP="00983B1A">
      <w:pPr>
        <w:spacing w:after="160"/>
      </w:pPr>
      <w:r>
        <w:rPr>
          <w:rFonts w:ascii="Times New Roman" w:hAnsi="Times New Roman" w:cs="Times New Roman"/>
          <w:b/>
          <w:bCs/>
        </w:rPr>
        <w:t xml:space="preserve">7. Misspelling </w:t>
      </w:r>
      <w:r>
        <w:rPr>
          <w:rFonts w:ascii="Times New Roman" w:hAnsi="Times New Roman" w:cs="Times New Roman"/>
        </w:rPr>
        <w:t xml:space="preserve">Page 14 </w:t>
      </w:r>
      <w:proofErr w:type="spellStart"/>
      <w:r>
        <w:rPr>
          <w:rFonts w:ascii="Times New Roman" w:hAnsi="Times New Roman" w:cs="Times New Roman"/>
        </w:rPr>
        <w:t>Secton</w:t>
      </w:r>
      <w:proofErr w:type="spellEnd"/>
      <w:r>
        <w:rPr>
          <w:rFonts w:ascii="Times New Roman" w:hAnsi="Times New Roman" w:cs="Times New Roman"/>
        </w:rPr>
        <w:t xml:space="preserve"> 26057 Should be Section 26057</w:t>
      </w:r>
    </w:p>
    <w:p w14:paraId="4A36B5F9" w14:textId="77777777" w:rsidR="00983B1A" w:rsidRDefault="00983B1A" w:rsidP="00983B1A">
      <w:pPr>
        <w:spacing w:after="160"/>
      </w:pPr>
      <w:r>
        <w:rPr>
          <w:rFonts w:ascii="Times New Roman" w:hAnsi="Times New Roman" w:cs="Times New Roman"/>
          <w:b/>
          <w:bCs/>
        </w:rPr>
        <w:t xml:space="preserve">8. Misspelling </w:t>
      </w:r>
      <w:r>
        <w:rPr>
          <w:rFonts w:ascii="Times New Roman" w:hAnsi="Times New Roman" w:cs="Times New Roman"/>
        </w:rPr>
        <w:t xml:space="preserve">Page 16 </w:t>
      </w:r>
      <w:proofErr w:type="spellStart"/>
      <w:r>
        <w:rPr>
          <w:rFonts w:ascii="Times New Roman" w:hAnsi="Times New Roman" w:cs="Times New Roman"/>
        </w:rPr>
        <w:t>permitees</w:t>
      </w:r>
      <w:proofErr w:type="spellEnd"/>
      <w:r>
        <w:rPr>
          <w:rFonts w:ascii="Times New Roman" w:hAnsi="Times New Roman" w:cs="Times New Roman"/>
        </w:rPr>
        <w:t xml:space="preserve"> Should be permittees</w:t>
      </w:r>
    </w:p>
    <w:p w14:paraId="2FEFFE08" w14:textId="77777777" w:rsidR="00983B1A" w:rsidRDefault="00983B1A" w:rsidP="00983B1A">
      <w:pPr>
        <w:spacing w:after="160"/>
      </w:pPr>
      <w:r>
        <w:rPr>
          <w:rFonts w:ascii="Times New Roman" w:hAnsi="Times New Roman" w:cs="Times New Roman"/>
          <w:b/>
          <w:bCs/>
        </w:rPr>
        <w:t xml:space="preserve">9. Formatting inconsistency </w:t>
      </w:r>
      <w:r>
        <w:rPr>
          <w:rFonts w:ascii="Times New Roman" w:hAnsi="Times New Roman" w:cs="Times New Roman"/>
        </w:rPr>
        <w:t xml:space="preserve">Page 15 </w:t>
      </w:r>
      <w:proofErr w:type="spellStart"/>
      <w:r>
        <w:rPr>
          <w:rFonts w:ascii="Times New Roman" w:hAnsi="Times New Roman" w:cs="Times New Roman"/>
        </w:rPr>
        <w:t>FF.Section</w:t>
      </w:r>
      <w:proofErr w:type="spellEnd"/>
      <w:r>
        <w:rPr>
          <w:rFonts w:ascii="Times New Roman" w:hAnsi="Times New Roman" w:cs="Times New Roman"/>
        </w:rPr>
        <w:t xml:space="preserve"> Missing a space.                                  Should be FF. Section</w:t>
      </w:r>
    </w:p>
    <w:p w14:paraId="24F133F4" w14:textId="77777777" w:rsidR="00983B1A" w:rsidRDefault="00983B1A" w:rsidP="00983B1A">
      <w:pPr>
        <w:spacing w:after="160"/>
      </w:pPr>
      <w:r>
        <w:rPr>
          <w:rFonts w:ascii="Times New Roman" w:hAnsi="Times New Roman" w:cs="Times New Roman"/>
          <w:b/>
          <w:bCs/>
        </w:rPr>
        <w:t>Internal Consistency Problems</w:t>
      </w:r>
    </w:p>
    <w:p w14:paraId="5462D036" w14:textId="77777777" w:rsidR="00983B1A" w:rsidRDefault="00983B1A" w:rsidP="00983B1A">
      <w:pPr>
        <w:spacing w:after="160"/>
      </w:pPr>
      <w:r>
        <w:rPr>
          <w:rFonts w:ascii="Times New Roman" w:hAnsi="Times New Roman" w:cs="Times New Roman"/>
          <w:b/>
          <w:bCs/>
        </w:rPr>
        <w:t xml:space="preserve">10. Surety bond section conflicts with itself </w:t>
      </w:r>
      <w:r>
        <w:rPr>
          <w:rFonts w:ascii="Times New Roman" w:hAnsi="Times New Roman" w:cs="Times New Roman"/>
        </w:rPr>
        <w:t xml:space="preserve">Page 10 says: Less than 10 acres → $5,000  10 acres or greater → $10,000 Additional $1,000/acre over 25 acres Then concludes: Each permit is required to have a $5,000 surety bond. Those provisions conflict. Which controls? </w:t>
      </w:r>
    </w:p>
    <w:p w14:paraId="6DDA86C6" w14:textId="77777777" w:rsidR="00983B1A" w:rsidRDefault="00983B1A" w:rsidP="00983B1A">
      <w:pPr>
        <w:spacing w:after="160"/>
      </w:pPr>
      <w:r>
        <w:rPr>
          <w:rFonts w:ascii="Times New Roman" w:hAnsi="Times New Roman" w:cs="Times New Roman"/>
          <w:b/>
          <w:bCs/>
        </w:rPr>
        <w:t xml:space="preserve">11. Greenhouse rule </w:t>
      </w:r>
      <w:r>
        <w:rPr>
          <w:rFonts w:ascii="Times New Roman" w:hAnsi="Times New Roman" w:cs="Times New Roman"/>
        </w:rPr>
        <w:t xml:space="preserve">Page 10 Greenhouses shall not include open venting...                        Nearly every commercial greenhouse has roof vents or ridge vents. Did you intend: open sides? Or roll-up walls? This needs clarification. </w:t>
      </w:r>
    </w:p>
    <w:p w14:paraId="73714DFE" w14:textId="77777777" w:rsidR="00983B1A" w:rsidRDefault="00983B1A" w:rsidP="00983B1A">
      <w:pPr>
        <w:spacing w:after="160"/>
      </w:pPr>
      <w:r>
        <w:rPr>
          <w:rFonts w:ascii="Times New Roman" w:hAnsi="Times New Roman" w:cs="Times New Roman"/>
          <w:b/>
          <w:bCs/>
        </w:rPr>
        <w:lastRenderedPageBreak/>
        <w:t xml:space="preserve">12. CEQA statement may overstate certainty </w:t>
      </w:r>
      <w:r>
        <w:rPr>
          <w:rFonts w:ascii="Times New Roman" w:hAnsi="Times New Roman" w:cs="Times New Roman"/>
        </w:rPr>
        <w:t>Page 21 says "there is no possibility" That is the legal language from CEQA Guideline 15061(b)(3), but this ordinance also changes setbacks, inspections, operating standards, canopy limits, and introduces retail provisions. We can expect someone to question whether "no possibility" is still the appropriate exemption.</w:t>
      </w:r>
    </w:p>
    <w:p w14:paraId="5CC9F10C" w14:textId="77777777" w:rsidR="00983B1A" w:rsidRDefault="00983B1A" w:rsidP="00983B1A">
      <w:pPr>
        <w:spacing w:after="160"/>
      </w:pPr>
      <w:r>
        <w:rPr>
          <w:rFonts w:ascii="Times New Roman" w:hAnsi="Times New Roman" w:cs="Times New Roman"/>
          <w:b/>
          <w:bCs/>
        </w:rPr>
        <w:t>Undefined or Vague Terms</w:t>
      </w:r>
    </w:p>
    <w:p w14:paraId="4A31493A" w14:textId="77777777" w:rsidR="00983B1A" w:rsidRDefault="00983B1A" w:rsidP="00983B1A">
      <w:pPr>
        <w:spacing w:after="160"/>
      </w:pPr>
      <w:r>
        <w:rPr>
          <w:rFonts w:ascii="Times New Roman" w:hAnsi="Times New Roman" w:cs="Times New Roman"/>
          <w:b/>
          <w:bCs/>
        </w:rPr>
        <w:t xml:space="preserve">13. Significant progress </w:t>
      </w:r>
      <w:r>
        <w:rPr>
          <w:rFonts w:ascii="Times New Roman" w:hAnsi="Times New Roman" w:cs="Times New Roman"/>
        </w:rPr>
        <w:t xml:space="preserve">Page 9 Applications expire if applicant fails to demonstrate significant progress What is significant progress? No definition. That leaves wide discretion. </w:t>
      </w:r>
    </w:p>
    <w:p w14:paraId="5FD3172D" w14:textId="77777777" w:rsidR="00983B1A" w:rsidRDefault="00983B1A" w:rsidP="00983B1A">
      <w:pPr>
        <w:spacing w:after="160"/>
      </w:pPr>
      <w:r>
        <w:rPr>
          <w:rFonts w:ascii="Times New Roman" w:hAnsi="Times New Roman" w:cs="Times New Roman"/>
          <w:b/>
          <w:bCs/>
        </w:rPr>
        <w:t xml:space="preserve">14. Greenhouse construction </w:t>
      </w:r>
      <w:r>
        <w:rPr>
          <w:rFonts w:ascii="Times New Roman" w:hAnsi="Times New Roman" w:cs="Times New Roman"/>
        </w:rPr>
        <w:t>Page 10 where feasible Who decides feasibility? Undefined.</w:t>
      </w:r>
    </w:p>
    <w:p w14:paraId="402D02C6" w14:textId="77777777" w:rsidR="00983B1A" w:rsidRDefault="00983B1A" w:rsidP="00983B1A">
      <w:pPr>
        <w:spacing w:after="160"/>
      </w:pPr>
      <w:r>
        <w:rPr>
          <w:rFonts w:ascii="Times New Roman" w:hAnsi="Times New Roman" w:cs="Times New Roman"/>
          <w:b/>
          <w:bCs/>
        </w:rPr>
        <w:t xml:space="preserve">15. Odor nuisance </w:t>
      </w:r>
      <w:r>
        <w:rPr>
          <w:rFonts w:ascii="Times New Roman" w:hAnsi="Times New Roman" w:cs="Times New Roman"/>
        </w:rPr>
        <w:t>Page 10 Requires filtration so greenhouse shall not be an odor nuisance No measurable standard. Who determines nuisance?</w:t>
      </w:r>
    </w:p>
    <w:p w14:paraId="19D02F36" w14:textId="77777777" w:rsidR="00983B1A" w:rsidRDefault="00983B1A" w:rsidP="00983B1A">
      <w:pPr>
        <w:spacing w:after="160"/>
      </w:pPr>
      <w:r>
        <w:rPr>
          <w:rFonts w:ascii="Times New Roman" w:hAnsi="Times New Roman" w:cs="Times New Roman"/>
          <w:b/>
          <w:bCs/>
        </w:rPr>
        <w:t xml:space="preserve">16. Opt-Out requests </w:t>
      </w:r>
      <w:r>
        <w:rPr>
          <w:rFonts w:ascii="Times New Roman" w:hAnsi="Times New Roman" w:cs="Times New Roman"/>
        </w:rPr>
        <w:t xml:space="preserve">Page 8 Cannot be approved two consecutive years. But: What if drought? Fire? Permit suspension? Market collapse? No exceptions are listed. </w:t>
      </w:r>
    </w:p>
    <w:p w14:paraId="62AFF6D1" w14:textId="77777777" w:rsidR="00983B1A" w:rsidRDefault="00983B1A" w:rsidP="00983B1A">
      <w:pPr>
        <w:spacing w:after="160"/>
      </w:pPr>
      <w:r>
        <w:rPr>
          <w:rFonts w:ascii="Times New Roman" w:hAnsi="Times New Roman" w:cs="Times New Roman"/>
          <w:b/>
          <w:bCs/>
          <w:i/>
          <w:iCs/>
        </w:rPr>
        <w:t>Miscellaneous…</w:t>
      </w:r>
    </w:p>
    <w:p w14:paraId="139CA5B7" w14:textId="77777777" w:rsidR="00983B1A" w:rsidRDefault="00983B1A" w:rsidP="00983B1A">
      <w:pPr>
        <w:spacing w:after="160"/>
      </w:pPr>
      <w:r>
        <w:rPr>
          <w:rFonts w:ascii="Times New Roman" w:hAnsi="Times New Roman" w:cs="Times New Roman"/>
          <w:b/>
          <w:bCs/>
        </w:rPr>
        <w:t xml:space="preserve">Numbering Issues. </w:t>
      </w:r>
      <w:r>
        <w:rPr>
          <w:rFonts w:ascii="Times New Roman" w:hAnsi="Times New Roman" w:cs="Times New Roman"/>
        </w:rPr>
        <w:t xml:space="preserve">Several sections use </w:t>
      </w:r>
    </w:p>
    <w:p w14:paraId="7B8E25A2" w14:textId="77777777" w:rsidR="00983B1A" w:rsidRDefault="00983B1A" w:rsidP="00983B1A">
      <w:pPr>
        <w:numPr>
          <w:ilvl w:val="0"/>
          <w:numId w:val="1"/>
        </w:numPr>
        <w:spacing w:after="160"/>
      </w:pPr>
      <w:proofErr w:type="spellStart"/>
      <w:r>
        <w:rPr>
          <w:rFonts w:ascii="Times New Roman" w:hAnsi="Times New Roman" w:cs="Times New Roman"/>
        </w:rPr>
        <w:t>i</w:t>
      </w:r>
      <w:proofErr w:type="spellEnd"/>
      <w:r>
        <w:rPr>
          <w:rFonts w:ascii="Times New Roman" w:hAnsi="Times New Roman" w:cs="Times New Roman"/>
        </w:rPr>
        <w:t xml:space="preserve">. </w:t>
      </w:r>
    </w:p>
    <w:p w14:paraId="1746B4FC" w14:textId="77777777" w:rsidR="00983B1A" w:rsidRDefault="00983B1A" w:rsidP="00983B1A">
      <w:pPr>
        <w:numPr>
          <w:ilvl w:val="0"/>
          <w:numId w:val="1"/>
        </w:numPr>
        <w:spacing w:after="160"/>
      </w:pPr>
      <w:r>
        <w:rPr>
          <w:rFonts w:ascii="Times New Roman" w:hAnsi="Times New Roman" w:cs="Times New Roman"/>
        </w:rPr>
        <w:t xml:space="preserve">ii. </w:t>
      </w:r>
    </w:p>
    <w:p w14:paraId="0E99E837" w14:textId="77777777" w:rsidR="00983B1A" w:rsidRDefault="00983B1A" w:rsidP="00983B1A">
      <w:pPr>
        <w:numPr>
          <w:ilvl w:val="0"/>
          <w:numId w:val="1"/>
        </w:numPr>
        <w:spacing w:after="160"/>
      </w:pPr>
      <w:r>
        <w:rPr>
          <w:rFonts w:ascii="Times New Roman" w:hAnsi="Times New Roman" w:cs="Times New Roman"/>
        </w:rPr>
        <w:t xml:space="preserve">iii. </w:t>
      </w:r>
    </w:p>
    <w:p w14:paraId="416E3017" w14:textId="77777777" w:rsidR="00983B1A" w:rsidRDefault="00983B1A" w:rsidP="00983B1A">
      <w:pPr>
        <w:numPr>
          <w:ilvl w:val="0"/>
          <w:numId w:val="1"/>
        </w:numPr>
        <w:spacing w:after="160"/>
      </w:pPr>
      <w:r>
        <w:rPr>
          <w:rFonts w:ascii="Times New Roman" w:hAnsi="Times New Roman" w:cs="Times New Roman"/>
        </w:rPr>
        <w:t xml:space="preserve">iv. </w:t>
      </w:r>
    </w:p>
    <w:p w14:paraId="3B37BF58" w14:textId="77777777" w:rsidR="00983B1A" w:rsidRDefault="00983B1A" w:rsidP="00983B1A">
      <w:pPr>
        <w:spacing w:after="160"/>
      </w:pPr>
      <w:r>
        <w:rPr>
          <w:rFonts w:ascii="Times New Roman" w:hAnsi="Times New Roman" w:cs="Times New Roman"/>
        </w:rPr>
        <w:t xml:space="preserve">then switch between (1) and (a) and </w:t>
      </w:r>
      <w:proofErr w:type="spellStart"/>
      <w:r>
        <w:rPr>
          <w:rFonts w:ascii="Times New Roman" w:hAnsi="Times New Roman" w:cs="Times New Roman"/>
        </w:rPr>
        <w:t>i</w:t>
      </w:r>
      <w:proofErr w:type="spellEnd"/>
      <w:r>
        <w:rPr>
          <w:rFonts w:ascii="Times New Roman" w:hAnsi="Times New Roman" w:cs="Times New Roman"/>
        </w:rPr>
        <w:t>. The ordinance generally follows County style but could be standardized for readability.</w:t>
      </w:r>
    </w:p>
    <w:p w14:paraId="64B45667" w14:textId="77777777" w:rsidR="00983B1A" w:rsidRDefault="00983B1A" w:rsidP="00983B1A">
      <w:pPr>
        <w:spacing w:after="160"/>
      </w:pPr>
      <w:r>
        <w:rPr>
          <w:rFonts w:ascii="Times New Roman" w:hAnsi="Times New Roman" w:cs="Times New Roman"/>
          <w:b/>
          <w:bCs/>
        </w:rPr>
        <w:t>Policy Questions (just wondering)</w:t>
      </w:r>
    </w:p>
    <w:p w14:paraId="75639989" w14:textId="77777777" w:rsidR="00983B1A" w:rsidRDefault="00983B1A" w:rsidP="00983B1A">
      <w:pPr>
        <w:spacing w:after="160"/>
      </w:pPr>
      <w:r>
        <w:rPr>
          <w:rFonts w:ascii="Times New Roman" w:hAnsi="Times New Roman" w:cs="Times New Roman"/>
        </w:rPr>
        <w:t>As someone who has been following the County's cannabis discussions, these are the provisions I would expect supervisors or the public to ask about:</w:t>
      </w:r>
    </w:p>
    <w:p w14:paraId="09062119" w14:textId="77777777" w:rsidR="00983B1A" w:rsidRDefault="00983B1A" w:rsidP="00983B1A">
      <w:pPr>
        <w:numPr>
          <w:ilvl w:val="0"/>
          <w:numId w:val="2"/>
        </w:numPr>
        <w:spacing w:after="160"/>
      </w:pPr>
      <w:r>
        <w:rPr>
          <w:rFonts w:ascii="Times New Roman" w:hAnsi="Times New Roman" w:cs="Times New Roman"/>
        </w:rPr>
        <w:t xml:space="preserve">Why are </w:t>
      </w:r>
      <w:r>
        <w:rPr>
          <w:rFonts w:ascii="Times New Roman" w:hAnsi="Times New Roman" w:cs="Times New Roman"/>
          <w:b/>
          <w:bCs/>
        </w:rPr>
        <w:t>RR (Rural Residential)</w:t>
      </w:r>
      <w:r>
        <w:rPr>
          <w:rFonts w:ascii="Times New Roman" w:hAnsi="Times New Roman" w:cs="Times New Roman"/>
        </w:rPr>
        <w:t xml:space="preserve"> parcels limited to </w:t>
      </w:r>
      <w:r>
        <w:rPr>
          <w:rFonts w:ascii="Times New Roman" w:hAnsi="Times New Roman" w:cs="Times New Roman"/>
          <w:b/>
          <w:bCs/>
        </w:rPr>
        <w:t>one acre canopy</w:t>
      </w:r>
      <w:r>
        <w:rPr>
          <w:rFonts w:ascii="Times New Roman" w:hAnsi="Times New Roman" w:cs="Times New Roman"/>
        </w:rPr>
        <w:t xml:space="preserve"> while A, APZ, TPZ, and RL allow </w:t>
      </w:r>
      <w:r>
        <w:rPr>
          <w:rFonts w:ascii="Times New Roman" w:hAnsi="Times New Roman" w:cs="Times New Roman"/>
          <w:b/>
          <w:bCs/>
        </w:rPr>
        <w:t>20 acres</w:t>
      </w:r>
      <w:r>
        <w:rPr>
          <w:rFonts w:ascii="Times New Roman" w:hAnsi="Times New Roman" w:cs="Times New Roman"/>
        </w:rPr>
        <w:t xml:space="preserve">? What is the policy basis? </w:t>
      </w:r>
    </w:p>
    <w:p w14:paraId="4B30672A" w14:textId="77777777" w:rsidR="00983B1A" w:rsidRDefault="00983B1A" w:rsidP="00983B1A">
      <w:pPr>
        <w:numPr>
          <w:ilvl w:val="0"/>
          <w:numId w:val="2"/>
        </w:numPr>
        <w:spacing w:after="160"/>
      </w:pPr>
      <w:r>
        <w:rPr>
          <w:rFonts w:ascii="Times New Roman" w:hAnsi="Times New Roman" w:cs="Times New Roman"/>
        </w:rPr>
        <w:t xml:space="preserve">Why are offsite residential setbacks </w:t>
      </w:r>
      <w:r>
        <w:rPr>
          <w:rFonts w:ascii="Times New Roman" w:hAnsi="Times New Roman" w:cs="Times New Roman"/>
          <w:b/>
          <w:bCs/>
        </w:rPr>
        <w:t>200 ft in agricultural zones</w:t>
      </w:r>
      <w:r>
        <w:rPr>
          <w:rFonts w:ascii="Times New Roman" w:hAnsi="Times New Roman" w:cs="Times New Roman"/>
        </w:rPr>
        <w:t xml:space="preserve"> but </w:t>
      </w:r>
      <w:r>
        <w:rPr>
          <w:rFonts w:ascii="Times New Roman" w:hAnsi="Times New Roman" w:cs="Times New Roman"/>
          <w:b/>
          <w:bCs/>
        </w:rPr>
        <w:t>500 ft in RR</w:t>
      </w:r>
      <w:r>
        <w:rPr>
          <w:rFonts w:ascii="Times New Roman" w:hAnsi="Times New Roman" w:cs="Times New Roman"/>
        </w:rPr>
        <w:t xml:space="preserve">? Was this based on studies, complaints, or COTF recommendations? </w:t>
      </w:r>
    </w:p>
    <w:p w14:paraId="1AF2A11C" w14:textId="77777777" w:rsidR="00983B1A" w:rsidRDefault="00983B1A" w:rsidP="00983B1A">
      <w:pPr>
        <w:numPr>
          <w:ilvl w:val="0"/>
          <w:numId w:val="2"/>
        </w:numPr>
        <w:spacing w:after="160"/>
      </w:pPr>
      <w:r>
        <w:rPr>
          <w:rFonts w:ascii="Times New Roman" w:hAnsi="Times New Roman" w:cs="Times New Roman"/>
        </w:rPr>
        <w:t xml:space="preserve">Why prohibit hemp within </w:t>
      </w:r>
      <w:r>
        <w:rPr>
          <w:rFonts w:ascii="Times New Roman" w:hAnsi="Times New Roman" w:cs="Times New Roman"/>
          <w:b/>
          <w:bCs/>
        </w:rPr>
        <w:t>100 feet</w:t>
      </w:r>
      <w:r>
        <w:rPr>
          <w:rFonts w:ascii="Times New Roman" w:hAnsi="Times New Roman" w:cs="Times New Roman"/>
        </w:rPr>
        <w:t xml:space="preserve"> of cannabis? Is 100 feet supported by evidence on cross-pollination risk, or is it a compromise distance? </w:t>
      </w:r>
    </w:p>
    <w:p w14:paraId="691B6365" w14:textId="77777777" w:rsidR="00983B1A" w:rsidRDefault="00983B1A" w:rsidP="00983B1A">
      <w:pPr>
        <w:numPr>
          <w:ilvl w:val="0"/>
          <w:numId w:val="2"/>
        </w:numPr>
        <w:spacing w:after="160"/>
      </w:pPr>
      <w:r>
        <w:rPr>
          <w:rFonts w:ascii="Times New Roman" w:hAnsi="Times New Roman" w:cs="Times New Roman"/>
        </w:rPr>
        <w:t xml:space="preserve">Why is cannabis retail added to Articles 18 and 19 without explanatory findings about location suitability? </w:t>
      </w:r>
    </w:p>
    <w:p w14:paraId="5AC10AAF" w14:textId="77777777" w:rsidR="00983B1A" w:rsidRDefault="00983B1A" w:rsidP="00983B1A">
      <w:pPr>
        <w:spacing w:after="160"/>
      </w:pPr>
      <w:r>
        <w:rPr>
          <w:rFonts w:ascii="Times New Roman" w:hAnsi="Times New Roman" w:cs="Times New Roman"/>
        </w:rPr>
        <w:t>Some issues I view as important are omitted (not errors) and I wonder if there are sufficient protections or references related to:</w:t>
      </w:r>
    </w:p>
    <w:p w14:paraId="3AC3B21E" w14:textId="77777777" w:rsidR="00983B1A" w:rsidRDefault="00983B1A" w:rsidP="00983B1A">
      <w:pPr>
        <w:numPr>
          <w:ilvl w:val="0"/>
          <w:numId w:val="3"/>
        </w:numPr>
        <w:spacing w:after="160"/>
      </w:pPr>
      <w:r>
        <w:rPr>
          <w:rFonts w:ascii="Times New Roman" w:hAnsi="Times New Roman" w:cs="Times New Roman"/>
        </w:rPr>
        <w:t xml:space="preserve">Tribal cultural resources </w:t>
      </w:r>
    </w:p>
    <w:p w14:paraId="0094FAE0" w14:textId="77777777" w:rsidR="00983B1A" w:rsidRDefault="00983B1A" w:rsidP="00983B1A">
      <w:pPr>
        <w:numPr>
          <w:ilvl w:val="0"/>
          <w:numId w:val="3"/>
        </w:numPr>
        <w:spacing w:after="160"/>
      </w:pPr>
      <w:r>
        <w:rPr>
          <w:rFonts w:ascii="Times New Roman" w:hAnsi="Times New Roman" w:cs="Times New Roman"/>
        </w:rPr>
        <w:lastRenderedPageBreak/>
        <w:t xml:space="preserve">Sensitive biological resources </w:t>
      </w:r>
    </w:p>
    <w:p w14:paraId="6E690BE9" w14:textId="77777777" w:rsidR="00983B1A" w:rsidRDefault="00983B1A" w:rsidP="00983B1A">
      <w:pPr>
        <w:numPr>
          <w:ilvl w:val="0"/>
          <w:numId w:val="3"/>
        </w:numPr>
        <w:spacing w:after="160"/>
      </w:pPr>
      <w:r>
        <w:rPr>
          <w:rFonts w:ascii="Times New Roman" w:hAnsi="Times New Roman" w:cs="Times New Roman"/>
        </w:rPr>
        <w:t xml:space="preserve">Wetlands and riparian buffers </w:t>
      </w:r>
    </w:p>
    <w:p w14:paraId="4EFACDC0" w14:textId="77777777" w:rsidR="00983B1A" w:rsidRDefault="00983B1A" w:rsidP="00983B1A">
      <w:pPr>
        <w:numPr>
          <w:ilvl w:val="0"/>
          <w:numId w:val="3"/>
        </w:numPr>
        <w:spacing w:after="160"/>
      </w:pPr>
      <w:r>
        <w:rPr>
          <w:rFonts w:ascii="Times New Roman" w:hAnsi="Times New Roman" w:cs="Times New Roman"/>
        </w:rPr>
        <w:t xml:space="preserve">International Bird Area values </w:t>
      </w:r>
    </w:p>
    <w:p w14:paraId="06B4178B" w14:textId="77777777" w:rsidR="00983B1A" w:rsidRDefault="00983B1A" w:rsidP="00983B1A">
      <w:pPr>
        <w:numPr>
          <w:ilvl w:val="0"/>
          <w:numId w:val="3"/>
        </w:numPr>
        <w:spacing w:after="160"/>
      </w:pPr>
      <w:r>
        <w:rPr>
          <w:rFonts w:ascii="Times New Roman" w:hAnsi="Times New Roman" w:cs="Times New Roman"/>
        </w:rPr>
        <w:t xml:space="preserve">Cumulative environmental impacts </w:t>
      </w:r>
    </w:p>
    <w:p w14:paraId="45F7EC56" w14:textId="77777777" w:rsidR="00983B1A" w:rsidRDefault="00983B1A" w:rsidP="00983B1A">
      <w:pPr>
        <w:numPr>
          <w:ilvl w:val="0"/>
          <w:numId w:val="3"/>
        </w:numPr>
        <w:spacing w:after="160"/>
      </w:pPr>
      <w:r>
        <w:rPr>
          <w:rFonts w:ascii="Times New Roman" w:hAnsi="Times New Roman" w:cs="Times New Roman"/>
        </w:rPr>
        <w:t xml:space="preserve">FPZ (Farmland Protection Zone) implementation </w:t>
      </w:r>
    </w:p>
    <w:p w14:paraId="53328BF6" w14:textId="77777777" w:rsidR="00983B1A" w:rsidRDefault="00983B1A" w:rsidP="00983B1A">
      <w:pPr>
        <w:numPr>
          <w:ilvl w:val="0"/>
          <w:numId w:val="3"/>
        </w:numPr>
        <w:spacing w:after="160"/>
      </w:pPr>
      <w:r>
        <w:rPr>
          <w:rFonts w:ascii="Times New Roman" w:hAnsi="Times New Roman" w:cs="Times New Roman"/>
        </w:rPr>
        <w:t xml:space="preserve">Enforcement transparency </w:t>
      </w:r>
    </w:p>
    <w:p w14:paraId="55304BB6" w14:textId="77777777" w:rsidR="00983B1A" w:rsidRDefault="00983B1A" w:rsidP="00983B1A">
      <w:pPr>
        <w:spacing w:after="160"/>
      </w:pPr>
      <w:r>
        <w:rPr>
          <w:rFonts w:ascii="Times New Roman" w:hAnsi="Times New Roman" w:cs="Times New Roman"/>
          <w:i/>
          <w:iCs/>
        </w:rPr>
        <w:t>A few other notes…                                                                                                                                         </w:t>
      </w:r>
      <w:r>
        <w:rPr>
          <w:rFonts w:ascii="Times New Roman" w:hAnsi="Times New Roman" w:cs="Times New Roman"/>
          <w:b/>
          <w:bCs/>
        </w:rPr>
        <w:t xml:space="preserve">1. Inspection Results. </w:t>
      </w:r>
      <w:r>
        <w:rPr>
          <w:rFonts w:ascii="Times New Roman" w:hAnsi="Times New Roman" w:cs="Times New Roman"/>
        </w:rPr>
        <w:t>What the ordinance says:</w:t>
      </w:r>
    </w:p>
    <w:p w14:paraId="38D55BCF" w14:textId="77777777" w:rsidR="00983B1A" w:rsidRDefault="00983B1A" w:rsidP="00983B1A">
      <w:pPr>
        <w:spacing w:after="160"/>
      </w:pPr>
      <w:r>
        <w:rPr>
          <w:rFonts w:ascii="Times New Roman" w:hAnsi="Times New Roman" w:cs="Times New Roman"/>
        </w:rPr>
        <w:t xml:space="preserve">For cultivation permits: Inspection reports shall be given to the permittee and made available to the public after confidential information is redacted. </w:t>
      </w:r>
    </w:p>
    <w:p w14:paraId="6C2FF41B" w14:textId="77777777" w:rsidR="00983B1A" w:rsidRDefault="00983B1A" w:rsidP="00983B1A">
      <w:pPr>
        <w:spacing w:after="160"/>
      </w:pPr>
      <w:r>
        <w:rPr>
          <w:rFonts w:ascii="Times New Roman" w:hAnsi="Times New Roman" w:cs="Times New Roman"/>
        </w:rPr>
        <w:t xml:space="preserve">For manufacturing permits: Similar language requires inspection results to be provided to the permittee and made available to the public. </w:t>
      </w:r>
    </w:p>
    <w:p w14:paraId="06B49CD5" w14:textId="77777777" w:rsidR="00983B1A" w:rsidRDefault="00983B1A" w:rsidP="00983B1A">
      <w:pPr>
        <w:spacing w:after="160"/>
      </w:pPr>
      <w:r>
        <w:rPr>
          <w:rFonts w:ascii="Times New Roman" w:hAnsi="Times New Roman" w:cs="Times New Roman"/>
        </w:rPr>
        <w:t xml:space="preserve">The ordinance does </w:t>
      </w:r>
      <w:r>
        <w:rPr>
          <w:rFonts w:ascii="Times New Roman" w:hAnsi="Times New Roman" w:cs="Times New Roman"/>
          <w:b/>
          <w:bCs/>
        </w:rPr>
        <w:t>not</w:t>
      </w:r>
      <w:r>
        <w:rPr>
          <w:rFonts w:ascii="Times New Roman" w:hAnsi="Times New Roman" w:cs="Times New Roman"/>
        </w:rPr>
        <w:t xml:space="preserve"> specify:</w:t>
      </w:r>
    </w:p>
    <w:p w14:paraId="59F155F1" w14:textId="77777777" w:rsidR="00983B1A" w:rsidRDefault="00983B1A" w:rsidP="00983B1A">
      <w:pPr>
        <w:numPr>
          <w:ilvl w:val="0"/>
          <w:numId w:val="4"/>
        </w:numPr>
        <w:spacing w:after="160"/>
      </w:pPr>
      <w:r>
        <w:rPr>
          <w:rFonts w:ascii="Times New Roman" w:hAnsi="Times New Roman" w:cs="Times New Roman"/>
        </w:rPr>
        <w:t xml:space="preserve">where reports will be posted, </w:t>
      </w:r>
    </w:p>
    <w:p w14:paraId="1A7AF218" w14:textId="77777777" w:rsidR="00983B1A" w:rsidRDefault="00983B1A" w:rsidP="00983B1A">
      <w:pPr>
        <w:numPr>
          <w:ilvl w:val="0"/>
          <w:numId w:val="4"/>
        </w:numPr>
        <w:spacing w:after="160"/>
      </w:pPr>
      <w:r>
        <w:rPr>
          <w:rFonts w:ascii="Times New Roman" w:hAnsi="Times New Roman" w:cs="Times New Roman"/>
        </w:rPr>
        <w:t xml:space="preserve">how long they remain available, </w:t>
      </w:r>
    </w:p>
    <w:p w14:paraId="79A639A3" w14:textId="77777777" w:rsidR="00983B1A" w:rsidRDefault="00983B1A" w:rsidP="00983B1A">
      <w:pPr>
        <w:numPr>
          <w:ilvl w:val="0"/>
          <w:numId w:val="4"/>
        </w:numPr>
        <w:spacing w:after="160"/>
      </w:pPr>
      <w:r>
        <w:rPr>
          <w:rFonts w:ascii="Times New Roman" w:hAnsi="Times New Roman" w:cs="Times New Roman"/>
        </w:rPr>
        <w:t xml:space="preserve">whether they are searchable, </w:t>
      </w:r>
    </w:p>
    <w:p w14:paraId="78FE27E2" w14:textId="77777777" w:rsidR="00983B1A" w:rsidRDefault="00983B1A" w:rsidP="00983B1A">
      <w:pPr>
        <w:numPr>
          <w:ilvl w:val="0"/>
          <w:numId w:val="4"/>
        </w:numPr>
        <w:spacing w:after="160"/>
      </w:pPr>
      <w:r>
        <w:rPr>
          <w:rFonts w:ascii="Times New Roman" w:hAnsi="Times New Roman" w:cs="Times New Roman"/>
        </w:rPr>
        <w:t xml:space="preserve">whether the County will maintain a public compliance database, </w:t>
      </w:r>
    </w:p>
    <w:p w14:paraId="494D0B1A" w14:textId="77777777" w:rsidR="00983B1A" w:rsidRDefault="00983B1A" w:rsidP="00983B1A">
      <w:pPr>
        <w:numPr>
          <w:ilvl w:val="0"/>
          <w:numId w:val="4"/>
        </w:numPr>
        <w:spacing w:after="160"/>
      </w:pPr>
      <w:r>
        <w:rPr>
          <w:rFonts w:ascii="Times New Roman" w:hAnsi="Times New Roman" w:cs="Times New Roman"/>
        </w:rPr>
        <w:t xml:space="preserve">whether reports must be requested through the Public Records Act. </w:t>
      </w:r>
    </w:p>
    <w:p w14:paraId="2BAFC3FB" w14:textId="77777777" w:rsidR="00983B1A" w:rsidRDefault="00983B1A" w:rsidP="00983B1A">
      <w:pPr>
        <w:spacing w:after="160"/>
      </w:pPr>
      <w:r>
        <w:rPr>
          <w:rFonts w:ascii="Times New Roman" w:hAnsi="Times New Roman" w:cs="Times New Roman"/>
        </w:rPr>
        <w:t>How will members of the public access compliance reports? Will they be proactively published on the County website?</w:t>
      </w:r>
    </w:p>
    <w:p w14:paraId="10FE3E5E" w14:textId="77777777" w:rsidR="00983B1A" w:rsidRDefault="00983B1A" w:rsidP="00983B1A">
      <w:pPr>
        <w:spacing w:after="160"/>
      </w:pPr>
      <w:r>
        <w:rPr>
          <w:rFonts w:ascii="Times New Roman" w:hAnsi="Times New Roman" w:cs="Times New Roman"/>
          <w:b/>
          <w:bCs/>
        </w:rPr>
        <w:t xml:space="preserve">2. Sheriff Background Determinations. </w:t>
      </w:r>
      <w:r>
        <w:rPr>
          <w:rFonts w:ascii="Times New Roman" w:hAnsi="Times New Roman" w:cs="Times New Roman"/>
        </w:rPr>
        <w:t>The Sheriff is given significant discretion. For example: If someone has a substantially related conviction, the Sheriff may determine whether the applicant is nevertheless suitable after reviewing rehabilitation and public safety.  </w:t>
      </w:r>
    </w:p>
    <w:p w14:paraId="04AB48E2" w14:textId="77777777" w:rsidR="00983B1A" w:rsidRDefault="00983B1A" w:rsidP="00983B1A">
      <w:pPr>
        <w:spacing w:after="160"/>
      </w:pPr>
      <w:r>
        <w:rPr>
          <w:rFonts w:ascii="Times New Roman" w:hAnsi="Times New Roman" w:cs="Times New Roman"/>
          <w:b/>
          <w:bCs/>
        </w:rPr>
        <w:t xml:space="preserve">Missing: </w:t>
      </w:r>
      <w:r>
        <w:rPr>
          <w:rFonts w:ascii="Times New Roman" w:hAnsi="Times New Roman" w:cs="Times New Roman"/>
        </w:rPr>
        <w:t>The ordinance does not explain:</w:t>
      </w:r>
    </w:p>
    <w:p w14:paraId="3A17CA70" w14:textId="77777777" w:rsidR="00983B1A" w:rsidRDefault="00983B1A" w:rsidP="00983B1A">
      <w:pPr>
        <w:numPr>
          <w:ilvl w:val="0"/>
          <w:numId w:val="5"/>
        </w:numPr>
        <w:spacing w:after="160"/>
      </w:pPr>
      <w:r>
        <w:rPr>
          <w:rFonts w:ascii="Times New Roman" w:hAnsi="Times New Roman" w:cs="Times New Roman"/>
        </w:rPr>
        <w:t xml:space="preserve">whether findings must be written, </w:t>
      </w:r>
    </w:p>
    <w:p w14:paraId="3DBDF757" w14:textId="77777777" w:rsidR="00983B1A" w:rsidRDefault="00983B1A" w:rsidP="00983B1A">
      <w:pPr>
        <w:numPr>
          <w:ilvl w:val="0"/>
          <w:numId w:val="5"/>
        </w:numPr>
        <w:spacing w:after="160"/>
      </w:pPr>
      <w:r>
        <w:rPr>
          <w:rFonts w:ascii="Times New Roman" w:hAnsi="Times New Roman" w:cs="Times New Roman"/>
        </w:rPr>
        <w:t xml:space="preserve">whether reasons must be documented, </w:t>
      </w:r>
    </w:p>
    <w:p w14:paraId="3BC6977A" w14:textId="77777777" w:rsidR="00983B1A" w:rsidRDefault="00983B1A" w:rsidP="00983B1A">
      <w:pPr>
        <w:numPr>
          <w:ilvl w:val="0"/>
          <w:numId w:val="5"/>
        </w:numPr>
        <w:spacing w:after="160"/>
      </w:pPr>
      <w:r>
        <w:rPr>
          <w:rFonts w:ascii="Times New Roman" w:hAnsi="Times New Roman" w:cs="Times New Roman"/>
        </w:rPr>
        <w:t xml:space="preserve">whether decisions are public, </w:t>
      </w:r>
    </w:p>
    <w:p w14:paraId="4CADF91D" w14:textId="77777777" w:rsidR="00983B1A" w:rsidRDefault="00983B1A" w:rsidP="00983B1A">
      <w:pPr>
        <w:numPr>
          <w:ilvl w:val="0"/>
          <w:numId w:val="5"/>
        </w:numPr>
        <w:spacing w:after="160"/>
      </w:pPr>
      <w:r>
        <w:rPr>
          <w:rFonts w:ascii="Times New Roman" w:hAnsi="Times New Roman" w:cs="Times New Roman"/>
        </w:rPr>
        <w:t xml:space="preserve">whether standards are applied consistently, </w:t>
      </w:r>
    </w:p>
    <w:p w14:paraId="493AA68D" w14:textId="77777777" w:rsidR="00983B1A" w:rsidRDefault="00983B1A" w:rsidP="00983B1A">
      <w:pPr>
        <w:numPr>
          <w:ilvl w:val="0"/>
          <w:numId w:val="5"/>
        </w:numPr>
        <w:spacing w:after="160"/>
      </w:pPr>
      <w:r>
        <w:rPr>
          <w:rFonts w:ascii="Times New Roman" w:hAnsi="Times New Roman" w:cs="Times New Roman"/>
        </w:rPr>
        <w:t xml:space="preserve">whether applicants receive written findings. </w:t>
      </w:r>
    </w:p>
    <w:p w14:paraId="6A1440F8" w14:textId="77777777" w:rsidR="00983B1A" w:rsidRDefault="00983B1A" w:rsidP="00983B1A">
      <w:pPr>
        <w:spacing w:after="160"/>
      </w:pPr>
      <w:r>
        <w:rPr>
          <w:rFonts w:ascii="Times New Roman" w:hAnsi="Times New Roman" w:cs="Times New Roman"/>
        </w:rPr>
        <w:t xml:space="preserve">Will the Sheriff issue written findings explaining approval or denial after exercising discretionary review? </w:t>
      </w:r>
    </w:p>
    <w:p w14:paraId="260D4A74" w14:textId="77777777" w:rsidR="00983B1A" w:rsidRDefault="00983B1A" w:rsidP="00983B1A">
      <w:pPr>
        <w:spacing w:after="160"/>
      </w:pPr>
      <w:r>
        <w:rPr>
          <w:rFonts w:ascii="Times New Roman" w:hAnsi="Times New Roman" w:cs="Times New Roman"/>
          <w:b/>
          <w:bCs/>
        </w:rPr>
        <w:t xml:space="preserve">3. Compliance Monitoring. </w:t>
      </w:r>
      <w:r>
        <w:rPr>
          <w:rFonts w:ascii="Times New Roman" w:hAnsi="Times New Roman" w:cs="Times New Roman"/>
        </w:rPr>
        <w:t xml:space="preserve">The ordinance establishes: </w:t>
      </w:r>
    </w:p>
    <w:p w14:paraId="66EE0E3E" w14:textId="77777777" w:rsidR="00983B1A" w:rsidRDefault="00983B1A" w:rsidP="00983B1A">
      <w:pPr>
        <w:numPr>
          <w:ilvl w:val="0"/>
          <w:numId w:val="6"/>
        </w:numPr>
        <w:spacing w:after="160"/>
      </w:pPr>
      <w:r>
        <w:rPr>
          <w:rFonts w:ascii="Times New Roman" w:hAnsi="Times New Roman" w:cs="Times New Roman"/>
        </w:rPr>
        <w:lastRenderedPageBreak/>
        <w:t xml:space="preserve">annual inspections, </w:t>
      </w:r>
    </w:p>
    <w:p w14:paraId="55A55303" w14:textId="77777777" w:rsidR="00983B1A" w:rsidRDefault="00983B1A" w:rsidP="00983B1A">
      <w:pPr>
        <w:numPr>
          <w:ilvl w:val="0"/>
          <w:numId w:val="6"/>
        </w:numPr>
        <w:spacing w:after="160"/>
      </w:pPr>
      <w:r>
        <w:rPr>
          <w:rFonts w:ascii="Times New Roman" w:hAnsi="Times New Roman" w:cs="Times New Roman"/>
        </w:rPr>
        <w:t xml:space="preserve">biennial inspections for compliant operators, </w:t>
      </w:r>
    </w:p>
    <w:p w14:paraId="426E88E9" w14:textId="77777777" w:rsidR="00983B1A" w:rsidRDefault="00983B1A" w:rsidP="00983B1A">
      <w:pPr>
        <w:numPr>
          <w:ilvl w:val="0"/>
          <w:numId w:val="6"/>
        </w:numPr>
        <w:spacing w:after="160"/>
      </w:pPr>
      <w:r>
        <w:rPr>
          <w:rFonts w:ascii="Times New Roman" w:hAnsi="Times New Roman" w:cs="Times New Roman"/>
        </w:rPr>
        <w:t xml:space="preserve">additional inspections for Reduced Canopy or Opt-Out permits. </w:t>
      </w:r>
    </w:p>
    <w:p w14:paraId="25871EEC" w14:textId="77777777" w:rsidR="00983B1A" w:rsidRDefault="00983B1A" w:rsidP="00983B1A">
      <w:pPr>
        <w:spacing w:after="160"/>
      </w:pPr>
      <w:r>
        <w:rPr>
          <w:rFonts w:ascii="Times New Roman" w:hAnsi="Times New Roman" w:cs="Times New Roman"/>
        </w:rPr>
        <w:t>But there is no description of:</w:t>
      </w:r>
    </w:p>
    <w:p w14:paraId="4BBA1A20" w14:textId="77777777" w:rsidR="00983B1A" w:rsidRDefault="00983B1A" w:rsidP="00983B1A">
      <w:pPr>
        <w:numPr>
          <w:ilvl w:val="0"/>
          <w:numId w:val="7"/>
        </w:numPr>
        <w:spacing w:after="160"/>
      </w:pPr>
      <w:r>
        <w:rPr>
          <w:rFonts w:ascii="Times New Roman" w:hAnsi="Times New Roman" w:cs="Times New Roman"/>
        </w:rPr>
        <w:t xml:space="preserve">inspection checklist, </w:t>
      </w:r>
    </w:p>
    <w:p w14:paraId="3D892806" w14:textId="77777777" w:rsidR="00983B1A" w:rsidRDefault="00983B1A" w:rsidP="00983B1A">
      <w:pPr>
        <w:numPr>
          <w:ilvl w:val="0"/>
          <w:numId w:val="7"/>
        </w:numPr>
        <w:spacing w:after="160"/>
      </w:pPr>
      <w:r>
        <w:rPr>
          <w:rFonts w:ascii="Times New Roman" w:hAnsi="Times New Roman" w:cs="Times New Roman"/>
        </w:rPr>
        <w:t xml:space="preserve">standardized scoring, </w:t>
      </w:r>
    </w:p>
    <w:p w14:paraId="51D14552" w14:textId="77777777" w:rsidR="00983B1A" w:rsidRDefault="00983B1A" w:rsidP="00983B1A">
      <w:pPr>
        <w:numPr>
          <w:ilvl w:val="0"/>
          <w:numId w:val="7"/>
        </w:numPr>
        <w:spacing w:after="160"/>
      </w:pPr>
      <w:r>
        <w:rPr>
          <w:rFonts w:ascii="Times New Roman" w:hAnsi="Times New Roman" w:cs="Times New Roman"/>
        </w:rPr>
        <w:t xml:space="preserve">required documentation, </w:t>
      </w:r>
    </w:p>
    <w:p w14:paraId="645D3E24" w14:textId="77777777" w:rsidR="00983B1A" w:rsidRDefault="00983B1A" w:rsidP="00983B1A">
      <w:pPr>
        <w:numPr>
          <w:ilvl w:val="0"/>
          <w:numId w:val="7"/>
        </w:numPr>
        <w:spacing w:after="160"/>
      </w:pPr>
      <w:r>
        <w:rPr>
          <w:rFonts w:ascii="Times New Roman" w:hAnsi="Times New Roman" w:cs="Times New Roman"/>
        </w:rPr>
        <w:t xml:space="preserve">photographs, </w:t>
      </w:r>
    </w:p>
    <w:p w14:paraId="6825E5BC" w14:textId="77777777" w:rsidR="00983B1A" w:rsidRDefault="00983B1A" w:rsidP="00983B1A">
      <w:pPr>
        <w:numPr>
          <w:ilvl w:val="0"/>
          <w:numId w:val="7"/>
        </w:numPr>
        <w:spacing w:after="160"/>
      </w:pPr>
      <w:r>
        <w:rPr>
          <w:rFonts w:ascii="Times New Roman" w:hAnsi="Times New Roman" w:cs="Times New Roman"/>
        </w:rPr>
        <w:t xml:space="preserve">correction notices, </w:t>
      </w:r>
    </w:p>
    <w:p w14:paraId="10EB4467" w14:textId="77777777" w:rsidR="00983B1A" w:rsidRDefault="00983B1A" w:rsidP="00983B1A">
      <w:pPr>
        <w:numPr>
          <w:ilvl w:val="0"/>
          <w:numId w:val="7"/>
        </w:numPr>
        <w:spacing w:after="160"/>
      </w:pPr>
      <w:r>
        <w:rPr>
          <w:rFonts w:ascii="Times New Roman" w:hAnsi="Times New Roman" w:cs="Times New Roman"/>
        </w:rPr>
        <w:t xml:space="preserve">inspection protocol. </w:t>
      </w:r>
    </w:p>
    <w:p w14:paraId="2CABD47F" w14:textId="77777777" w:rsidR="00983B1A" w:rsidRDefault="00983B1A" w:rsidP="00983B1A">
      <w:pPr>
        <w:spacing w:after="160"/>
      </w:pPr>
      <w:r>
        <w:rPr>
          <w:rFonts w:ascii="Times New Roman" w:hAnsi="Times New Roman" w:cs="Times New Roman"/>
        </w:rPr>
        <w:t>Will staff use a standardized inspection checklist, so all permittees are evaluated consistently?</w:t>
      </w:r>
    </w:p>
    <w:p w14:paraId="5703E500" w14:textId="77777777" w:rsidR="00983B1A" w:rsidRDefault="00983B1A" w:rsidP="00983B1A">
      <w:pPr>
        <w:spacing w:after="160"/>
      </w:pPr>
      <w:r>
        <w:rPr>
          <w:rFonts w:ascii="Times New Roman" w:hAnsi="Times New Roman" w:cs="Times New Roman"/>
          <w:b/>
          <w:bCs/>
        </w:rPr>
        <w:t xml:space="preserve">4. Violations. </w:t>
      </w:r>
      <w:r>
        <w:rPr>
          <w:rFonts w:ascii="Times New Roman" w:hAnsi="Times New Roman" w:cs="Times New Roman"/>
        </w:rPr>
        <w:t>The ordinance discusses revocation. It discusses inspections. It discusses fees.</w:t>
      </w:r>
    </w:p>
    <w:p w14:paraId="4B751B2C" w14:textId="77777777" w:rsidR="00983B1A" w:rsidRDefault="00983B1A" w:rsidP="00983B1A">
      <w:pPr>
        <w:spacing w:after="160"/>
      </w:pPr>
      <w:r>
        <w:rPr>
          <w:rFonts w:ascii="Times New Roman" w:hAnsi="Times New Roman" w:cs="Times New Roman"/>
        </w:rPr>
        <w:t xml:space="preserve">However, it does </w:t>
      </w:r>
      <w:r>
        <w:rPr>
          <w:rFonts w:ascii="Times New Roman" w:hAnsi="Times New Roman" w:cs="Times New Roman"/>
          <w:b/>
          <w:bCs/>
        </w:rPr>
        <w:t>not</w:t>
      </w:r>
      <w:r>
        <w:rPr>
          <w:rFonts w:ascii="Times New Roman" w:hAnsi="Times New Roman" w:cs="Times New Roman"/>
        </w:rPr>
        <w:t xml:space="preserve"> establish:</w:t>
      </w:r>
    </w:p>
    <w:p w14:paraId="66A04F95" w14:textId="77777777" w:rsidR="00983B1A" w:rsidRDefault="00983B1A" w:rsidP="00983B1A">
      <w:pPr>
        <w:numPr>
          <w:ilvl w:val="0"/>
          <w:numId w:val="8"/>
        </w:numPr>
        <w:spacing w:after="160"/>
      </w:pPr>
      <w:r>
        <w:rPr>
          <w:rFonts w:ascii="Times New Roman" w:hAnsi="Times New Roman" w:cs="Times New Roman"/>
        </w:rPr>
        <w:t xml:space="preserve">warning letters, </w:t>
      </w:r>
    </w:p>
    <w:p w14:paraId="2F19F6D9" w14:textId="77777777" w:rsidR="00983B1A" w:rsidRDefault="00983B1A" w:rsidP="00983B1A">
      <w:pPr>
        <w:numPr>
          <w:ilvl w:val="0"/>
          <w:numId w:val="8"/>
        </w:numPr>
        <w:spacing w:after="160"/>
      </w:pPr>
      <w:r>
        <w:rPr>
          <w:rFonts w:ascii="Times New Roman" w:hAnsi="Times New Roman" w:cs="Times New Roman"/>
        </w:rPr>
        <w:t xml:space="preserve">notices of violation, </w:t>
      </w:r>
    </w:p>
    <w:p w14:paraId="121FB601" w14:textId="77777777" w:rsidR="00983B1A" w:rsidRDefault="00983B1A" w:rsidP="00983B1A">
      <w:pPr>
        <w:numPr>
          <w:ilvl w:val="0"/>
          <w:numId w:val="8"/>
        </w:numPr>
        <w:spacing w:after="160"/>
      </w:pPr>
      <w:r>
        <w:rPr>
          <w:rFonts w:ascii="Times New Roman" w:hAnsi="Times New Roman" w:cs="Times New Roman"/>
        </w:rPr>
        <w:t xml:space="preserve">correction deadlines, </w:t>
      </w:r>
    </w:p>
    <w:p w14:paraId="65960FAA" w14:textId="77777777" w:rsidR="00983B1A" w:rsidRDefault="00983B1A" w:rsidP="00983B1A">
      <w:pPr>
        <w:numPr>
          <w:ilvl w:val="0"/>
          <w:numId w:val="8"/>
        </w:numPr>
        <w:spacing w:after="160"/>
      </w:pPr>
      <w:r>
        <w:rPr>
          <w:rFonts w:ascii="Times New Roman" w:hAnsi="Times New Roman" w:cs="Times New Roman"/>
        </w:rPr>
        <w:t xml:space="preserve">graduated enforcement, </w:t>
      </w:r>
    </w:p>
    <w:p w14:paraId="48E3DBA7" w14:textId="77777777" w:rsidR="00983B1A" w:rsidRDefault="00983B1A" w:rsidP="00983B1A">
      <w:pPr>
        <w:numPr>
          <w:ilvl w:val="0"/>
          <w:numId w:val="8"/>
        </w:numPr>
        <w:spacing w:after="160"/>
      </w:pPr>
      <w:r>
        <w:rPr>
          <w:rFonts w:ascii="Times New Roman" w:hAnsi="Times New Roman" w:cs="Times New Roman"/>
        </w:rPr>
        <w:t xml:space="preserve">administrative citations. </w:t>
      </w:r>
    </w:p>
    <w:p w14:paraId="686E68E9" w14:textId="77777777" w:rsidR="00983B1A" w:rsidRDefault="00983B1A" w:rsidP="00983B1A">
      <w:pPr>
        <w:spacing w:after="160"/>
      </w:pPr>
      <w:r>
        <w:rPr>
          <w:rFonts w:ascii="Times New Roman" w:hAnsi="Times New Roman" w:cs="Times New Roman"/>
        </w:rPr>
        <w:t>Does this exist elsewhere in County Code? What is the enforcement sequence between discovering a violation and permit revocation?</w:t>
      </w:r>
    </w:p>
    <w:p w14:paraId="6EBBAB47" w14:textId="77777777" w:rsidR="00983B1A" w:rsidRDefault="00983B1A" w:rsidP="00983B1A">
      <w:pPr>
        <w:spacing w:after="160"/>
      </w:pPr>
      <w:r>
        <w:rPr>
          <w:rFonts w:ascii="Times New Roman" w:hAnsi="Times New Roman" w:cs="Times New Roman"/>
          <w:b/>
          <w:bCs/>
        </w:rPr>
        <w:t xml:space="preserve">5. Revocation Process. </w:t>
      </w:r>
      <w:r>
        <w:rPr>
          <w:rFonts w:ascii="Times New Roman" w:hAnsi="Times New Roman" w:cs="Times New Roman"/>
        </w:rPr>
        <w:t>Several sections state non-compliance is grounds for revocation.  </w:t>
      </w:r>
    </w:p>
    <w:p w14:paraId="30A6AD91" w14:textId="77777777" w:rsidR="00983B1A" w:rsidRDefault="00983B1A" w:rsidP="00983B1A">
      <w:pPr>
        <w:spacing w:after="160"/>
      </w:pPr>
      <w:r>
        <w:rPr>
          <w:rFonts w:ascii="Times New Roman" w:hAnsi="Times New Roman" w:cs="Times New Roman"/>
        </w:rPr>
        <w:t>Missing are details regarding:</w:t>
      </w:r>
    </w:p>
    <w:p w14:paraId="055D6760" w14:textId="77777777" w:rsidR="00983B1A" w:rsidRDefault="00983B1A" w:rsidP="00983B1A">
      <w:pPr>
        <w:numPr>
          <w:ilvl w:val="0"/>
          <w:numId w:val="9"/>
        </w:numPr>
        <w:spacing w:after="160"/>
      </w:pPr>
      <w:r>
        <w:rPr>
          <w:rFonts w:ascii="Times New Roman" w:hAnsi="Times New Roman" w:cs="Times New Roman"/>
        </w:rPr>
        <w:t xml:space="preserve">notice, </w:t>
      </w:r>
    </w:p>
    <w:p w14:paraId="6B537D3A" w14:textId="77777777" w:rsidR="00983B1A" w:rsidRDefault="00983B1A" w:rsidP="00983B1A">
      <w:pPr>
        <w:numPr>
          <w:ilvl w:val="0"/>
          <w:numId w:val="9"/>
        </w:numPr>
        <w:spacing w:after="160"/>
      </w:pPr>
      <w:r>
        <w:rPr>
          <w:rFonts w:ascii="Times New Roman" w:hAnsi="Times New Roman" w:cs="Times New Roman"/>
        </w:rPr>
        <w:t xml:space="preserve">hearing, </w:t>
      </w:r>
    </w:p>
    <w:p w14:paraId="7CF8127A" w14:textId="77777777" w:rsidR="00983B1A" w:rsidRDefault="00983B1A" w:rsidP="00983B1A">
      <w:pPr>
        <w:numPr>
          <w:ilvl w:val="0"/>
          <w:numId w:val="9"/>
        </w:numPr>
        <w:spacing w:after="160"/>
      </w:pPr>
      <w:r>
        <w:rPr>
          <w:rFonts w:ascii="Times New Roman" w:hAnsi="Times New Roman" w:cs="Times New Roman"/>
        </w:rPr>
        <w:t xml:space="preserve">appeal, </w:t>
      </w:r>
    </w:p>
    <w:p w14:paraId="53E9CEA0" w14:textId="77777777" w:rsidR="00983B1A" w:rsidRDefault="00983B1A" w:rsidP="00983B1A">
      <w:pPr>
        <w:numPr>
          <w:ilvl w:val="0"/>
          <w:numId w:val="9"/>
        </w:numPr>
        <w:spacing w:after="160"/>
      </w:pPr>
      <w:r>
        <w:rPr>
          <w:rFonts w:ascii="Times New Roman" w:hAnsi="Times New Roman" w:cs="Times New Roman"/>
        </w:rPr>
        <w:t xml:space="preserve">timelines, </w:t>
      </w:r>
    </w:p>
    <w:p w14:paraId="4BA8B727" w14:textId="77777777" w:rsidR="00983B1A" w:rsidRDefault="00983B1A" w:rsidP="00983B1A">
      <w:pPr>
        <w:numPr>
          <w:ilvl w:val="0"/>
          <w:numId w:val="9"/>
        </w:numPr>
        <w:spacing w:after="160"/>
      </w:pPr>
      <w:r>
        <w:rPr>
          <w:rFonts w:ascii="Times New Roman" w:hAnsi="Times New Roman" w:cs="Times New Roman"/>
        </w:rPr>
        <w:t xml:space="preserve">burden of proof. </w:t>
      </w:r>
    </w:p>
    <w:p w14:paraId="228723A5" w14:textId="77777777" w:rsidR="00983B1A" w:rsidRDefault="00983B1A" w:rsidP="00983B1A">
      <w:pPr>
        <w:spacing w:after="160"/>
      </w:pPr>
      <w:r>
        <w:rPr>
          <w:rFonts w:ascii="Times New Roman" w:hAnsi="Times New Roman" w:cs="Times New Roman"/>
        </w:rPr>
        <w:t>Which County Code provisions govern appeals of permit revocations?</w:t>
      </w:r>
    </w:p>
    <w:p w14:paraId="356F2791" w14:textId="77777777" w:rsidR="00983B1A" w:rsidRDefault="00983B1A" w:rsidP="00983B1A">
      <w:pPr>
        <w:spacing w:after="160"/>
      </w:pPr>
      <w:r>
        <w:rPr>
          <w:rFonts w:ascii="Times New Roman" w:hAnsi="Times New Roman" w:cs="Times New Roman"/>
          <w:b/>
          <w:bCs/>
        </w:rPr>
        <w:t xml:space="preserve">6. Public Complaint Process. </w:t>
      </w:r>
      <w:r>
        <w:rPr>
          <w:rFonts w:ascii="Times New Roman" w:hAnsi="Times New Roman" w:cs="Times New Roman"/>
        </w:rPr>
        <w:t>The ordinance never explains:</w:t>
      </w:r>
    </w:p>
    <w:p w14:paraId="044DA91D" w14:textId="77777777" w:rsidR="00983B1A" w:rsidRDefault="00983B1A" w:rsidP="00983B1A">
      <w:pPr>
        <w:numPr>
          <w:ilvl w:val="0"/>
          <w:numId w:val="10"/>
        </w:numPr>
        <w:spacing w:after="160"/>
      </w:pPr>
      <w:r>
        <w:rPr>
          <w:rFonts w:ascii="Times New Roman" w:hAnsi="Times New Roman" w:cs="Times New Roman"/>
        </w:rPr>
        <w:t xml:space="preserve">how neighbors report violations, </w:t>
      </w:r>
    </w:p>
    <w:p w14:paraId="325D834B" w14:textId="77777777" w:rsidR="00983B1A" w:rsidRDefault="00983B1A" w:rsidP="00983B1A">
      <w:pPr>
        <w:numPr>
          <w:ilvl w:val="0"/>
          <w:numId w:val="10"/>
        </w:numPr>
        <w:spacing w:after="160"/>
      </w:pPr>
      <w:r>
        <w:rPr>
          <w:rFonts w:ascii="Times New Roman" w:hAnsi="Times New Roman" w:cs="Times New Roman"/>
        </w:rPr>
        <w:lastRenderedPageBreak/>
        <w:t xml:space="preserve">who investigates, </w:t>
      </w:r>
    </w:p>
    <w:p w14:paraId="4882B235" w14:textId="77777777" w:rsidR="00983B1A" w:rsidRDefault="00983B1A" w:rsidP="00983B1A">
      <w:pPr>
        <w:numPr>
          <w:ilvl w:val="0"/>
          <w:numId w:val="10"/>
        </w:numPr>
        <w:spacing w:after="160"/>
      </w:pPr>
      <w:r>
        <w:rPr>
          <w:rFonts w:ascii="Times New Roman" w:hAnsi="Times New Roman" w:cs="Times New Roman"/>
        </w:rPr>
        <w:t xml:space="preserve">expected response time, </w:t>
      </w:r>
    </w:p>
    <w:p w14:paraId="58FB6C8D" w14:textId="77777777" w:rsidR="00983B1A" w:rsidRDefault="00983B1A" w:rsidP="00983B1A">
      <w:pPr>
        <w:numPr>
          <w:ilvl w:val="0"/>
          <w:numId w:val="10"/>
        </w:numPr>
        <w:spacing w:after="160"/>
      </w:pPr>
      <w:r>
        <w:rPr>
          <w:rFonts w:ascii="Times New Roman" w:hAnsi="Times New Roman" w:cs="Times New Roman"/>
        </w:rPr>
        <w:t xml:space="preserve">whether complainants receive follow-up. </w:t>
      </w:r>
    </w:p>
    <w:p w14:paraId="40803A22" w14:textId="77777777" w:rsidR="00983B1A" w:rsidRDefault="00983B1A" w:rsidP="00983B1A">
      <w:pPr>
        <w:spacing w:after="160"/>
      </w:pPr>
      <w:r>
        <w:rPr>
          <w:rFonts w:ascii="Times New Roman" w:hAnsi="Times New Roman" w:cs="Times New Roman"/>
        </w:rPr>
        <w:t xml:space="preserve">Will the County maintain a public complaint tracking system? Open.gov complaints seem to be getting lumped with others and the submitted complaint says: Complaint closed. Example </w:t>
      </w:r>
      <w:hyperlink r:id="rId5" w:history="1">
        <w:r>
          <w:rPr>
            <w:rStyle w:val="Hyperlink"/>
            <w:rFonts w:ascii="Times New Roman" w:hAnsi="Times New Roman" w:cs="Times New Roman"/>
          </w:rPr>
          <w:t>isopen.gov</w:t>
        </w:r>
      </w:hyperlink>
      <w:r>
        <w:rPr>
          <w:rFonts w:ascii="Times New Roman" w:hAnsi="Times New Roman" w:cs="Times New Roman"/>
        </w:rPr>
        <w:t xml:space="preserve"> submission on Cerritos, Clearlake Oaks’ bright lights seen at night. It is noted the complaint is closed and will be addressed in the yearly inspection, but the bright lights are on now and may not be on during the daily on-site inspection.</w:t>
      </w:r>
    </w:p>
    <w:p w14:paraId="12430D2F" w14:textId="77777777" w:rsidR="00983B1A" w:rsidRDefault="00983B1A" w:rsidP="00983B1A">
      <w:pPr>
        <w:spacing w:after="160"/>
      </w:pPr>
      <w:r>
        <w:rPr>
          <w:rFonts w:ascii="Times New Roman" w:hAnsi="Times New Roman" w:cs="Times New Roman"/>
          <w:b/>
          <w:bCs/>
        </w:rPr>
        <w:t xml:space="preserve">7. Performance Review Reports. </w:t>
      </w:r>
      <w:r>
        <w:rPr>
          <w:rFonts w:ascii="Times New Roman" w:hAnsi="Times New Roman" w:cs="Times New Roman"/>
        </w:rPr>
        <w:t xml:space="preserve">Annual Performance Review Reports become public after redaction. </w:t>
      </w:r>
    </w:p>
    <w:p w14:paraId="315D8DF4" w14:textId="77777777" w:rsidR="00983B1A" w:rsidRDefault="00983B1A" w:rsidP="00983B1A">
      <w:pPr>
        <w:spacing w:after="160"/>
      </w:pPr>
      <w:r>
        <w:rPr>
          <w:rFonts w:ascii="Times New Roman" w:hAnsi="Times New Roman" w:cs="Times New Roman"/>
        </w:rPr>
        <w:t xml:space="preserve">Will Performance Review Reports follow a standardized template (required format, minimum contents, publication schedule, retention period)? </w:t>
      </w:r>
    </w:p>
    <w:p w14:paraId="6D1BA739" w14:textId="77777777" w:rsidR="00983B1A" w:rsidRDefault="00983B1A" w:rsidP="00983B1A">
      <w:pPr>
        <w:spacing w:after="160"/>
      </w:pPr>
      <w:r>
        <w:rPr>
          <w:rFonts w:ascii="Times New Roman" w:hAnsi="Times New Roman" w:cs="Times New Roman"/>
          <w:b/>
          <w:bCs/>
        </w:rPr>
        <w:t xml:space="preserve">8. Reduced Canopy / Opt-Out Requests. </w:t>
      </w:r>
      <w:r>
        <w:rPr>
          <w:rFonts w:ascii="Times New Roman" w:hAnsi="Times New Roman" w:cs="Times New Roman"/>
        </w:rPr>
        <w:t xml:space="preserve">The ordinance allows annual requests. </w:t>
      </w:r>
    </w:p>
    <w:p w14:paraId="58EB30E3" w14:textId="77777777" w:rsidR="00983B1A" w:rsidRDefault="00983B1A" w:rsidP="00983B1A">
      <w:pPr>
        <w:spacing w:after="160"/>
      </w:pPr>
      <w:r>
        <w:rPr>
          <w:rFonts w:ascii="Times New Roman" w:hAnsi="Times New Roman" w:cs="Times New Roman"/>
        </w:rPr>
        <w:t>Missing:</w:t>
      </w:r>
    </w:p>
    <w:p w14:paraId="51BF65FB" w14:textId="77777777" w:rsidR="00983B1A" w:rsidRDefault="00983B1A" w:rsidP="00983B1A">
      <w:pPr>
        <w:numPr>
          <w:ilvl w:val="0"/>
          <w:numId w:val="11"/>
        </w:numPr>
        <w:spacing w:after="160"/>
      </w:pPr>
      <w:r>
        <w:rPr>
          <w:rFonts w:ascii="Times New Roman" w:hAnsi="Times New Roman" w:cs="Times New Roman"/>
        </w:rPr>
        <w:t xml:space="preserve">approval criteria, </w:t>
      </w:r>
    </w:p>
    <w:p w14:paraId="36B82F24" w14:textId="77777777" w:rsidR="00983B1A" w:rsidRDefault="00983B1A" w:rsidP="00983B1A">
      <w:pPr>
        <w:numPr>
          <w:ilvl w:val="0"/>
          <w:numId w:val="11"/>
        </w:numPr>
        <w:spacing w:after="160"/>
      </w:pPr>
      <w:r>
        <w:rPr>
          <w:rFonts w:ascii="Times New Roman" w:hAnsi="Times New Roman" w:cs="Times New Roman"/>
        </w:rPr>
        <w:t xml:space="preserve">review process, </w:t>
      </w:r>
    </w:p>
    <w:p w14:paraId="52F55391" w14:textId="77777777" w:rsidR="00983B1A" w:rsidRDefault="00983B1A" w:rsidP="00983B1A">
      <w:pPr>
        <w:numPr>
          <w:ilvl w:val="0"/>
          <w:numId w:val="11"/>
        </w:numPr>
        <w:spacing w:after="160"/>
      </w:pPr>
      <w:r>
        <w:rPr>
          <w:rFonts w:ascii="Times New Roman" w:hAnsi="Times New Roman" w:cs="Times New Roman"/>
        </w:rPr>
        <w:t xml:space="preserve">timeline, </w:t>
      </w:r>
    </w:p>
    <w:p w14:paraId="2893B333" w14:textId="77777777" w:rsidR="00983B1A" w:rsidRDefault="00983B1A" w:rsidP="00983B1A">
      <w:pPr>
        <w:numPr>
          <w:ilvl w:val="0"/>
          <w:numId w:val="11"/>
        </w:numPr>
        <w:spacing w:after="160"/>
      </w:pPr>
      <w:r>
        <w:rPr>
          <w:rFonts w:ascii="Times New Roman" w:hAnsi="Times New Roman" w:cs="Times New Roman"/>
        </w:rPr>
        <w:t xml:space="preserve">appeal if denied. </w:t>
      </w:r>
    </w:p>
    <w:p w14:paraId="454E76FB" w14:textId="77777777" w:rsidR="00983B1A" w:rsidRDefault="00983B1A" w:rsidP="00983B1A">
      <w:pPr>
        <w:spacing w:after="160"/>
      </w:pPr>
      <w:r>
        <w:rPr>
          <w:rFonts w:ascii="Times New Roman" w:hAnsi="Times New Roman" w:cs="Times New Roman"/>
        </w:rPr>
        <w:t>What standards will staff use when approving or denying Reduced Canopy requests?</w:t>
      </w:r>
    </w:p>
    <w:p w14:paraId="6E3751A6" w14:textId="77777777" w:rsidR="00983B1A" w:rsidRDefault="00983B1A" w:rsidP="00983B1A">
      <w:pPr>
        <w:spacing w:after="160"/>
      </w:pPr>
      <w:r>
        <w:rPr>
          <w:rFonts w:ascii="Times New Roman" w:hAnsi="Times New Roman" w:cs="Times New Roman"/>
          <w:b/>
          <w:bCs/>
        </w:rPr>
        <w:t xml:space="preserve">9. Surety Bonds. </w:t>
      </w:r>
      <w:r>
        <w:rPr>
          <w:rFonts w:ascii="Times New Roman" w:hAnsi="Times New Roman" w:cs="Times New Roman"/>
        </w:rPr>
        <w:t xml:space="preserve">The ordinance requires surety bonds. It does </w:t>
      </w:r>
      <w:r>
        <w:rPr>
          <w:rFonts w:ascii="Times New Roman" w:hAnsi="Times New Roman" w:cs="Times New Roman"/>
          <w:b/>
          <w:bCs/>
        </w:rPr>
        <w:t>not</w:t>
      </w:r>
      <w:r>
        <w:rPr>
          <w:rFonts w:ascii="Times New Roman" w:hAnsi="Times New Roman" w:cs="Times New Roman"/>
        </w:rPr>
        <w:t xml:space="preserve"> explain:</w:t>
      </w:r>
    </w:p>
    <w:p w14:paraId="5B443EAB" w14:textId="77777777" w:rsidR="00983B1A" w:rsidRDefault="00983B1A" w:rsidP="00983B1A">
      <w:pPr>
        <w:numPr>
          <w:ilvl w:val="0"/>
          <w:numId w:val="12"/>
        </w:numPr>
        <w:spacing w:after="160"/>
      </w:pPr>
      <w:r>
        <w:rPr>
          <w:rFonts w:ascii="Times New Roman" w:hAnsi="Times New Roman" w:cs="Times New Roman"/>
        </w:rPr>
        <w:t xml:space="preserve">when bonds may be drawn upon, </w:t>
      </w:r>
    </w:p>
    <w:p w14:paraId="64251F94" w14:textId="77777777" w:rsidR="00983B1A" w:rsidRDefault="00983B1A" w:rsidP="00983B1A">
      <w:pPr>
        <w:numPr>
          <w:ilvl w:val="0"/>
          <w:numId w:val="12"/>
        </w:numPr>
        <w:spacing w:after="160"/>
      </w:pPr>
      <w:r>
        <w:rPr>
          <w:rFonts w:ascii="Times New Roman" w:hAnsi="Times New Roman" w:cs="Times New Roman"/>
        </w:rPr>
        <w:t xml:space="preserve">who authorizes forfeiture, </w:t>
      </w:r>
    </w:p>
    <w:p w14:paraId="7F395B76" w14:textId="77777777" w:rsidR="00983B1A" w:rsidRDefault="00983B1A" w:rsidP="00983B1A">
      <w:pPr>
        <w:numPr>
          <w:ilvl w:val="0"/>
          <w:numId w:val="12"/>
        </w:numPr>
        <w:spacing w:after="160"/>
      </w:pPr>
      <w:r>
        <w:rPr>
          <w:rFonts w:ascii="Times New Roman" w:hAnsi="Times New Roman" w:cs="Times New Roman"/>
        </w:rPr>
        <w:t xml:space="preserve">appeal rights, </w:t>
      </w:r>
    </w:p>
    <w:p w14:paraId="5676B0E2" w14:textId="77777777" w:rsidR="00983B1A" w:rsidRDefault="00983B1A" w:rsidP="00983B1A">
      <w:pPr>
        <w:numPr>
          <w:ilvl w:val="0"/>
          <w:numId w:val="12"/>
        </w:numPr>
        <w:spacing w:after="160"/>
      </w:pPr>
      <w:r>
        <w:rPr>
          <w:rFonts w:ascii="Times New Roman" w:hAnsi="Times New Roman" w:cs="Times New Roman"/>
        </w:rPr>
        <w:t xml:space="preserve">accounting for expenditures. </w:t>
      </w:r>
    </w:p>
    <w:p w14:paraId="226CA10D" w14:textId="77777777" w:rsidR="00983B1A" w:rsidRDefault="00983B1A" w:rsidP="00983B1A">
      <w:pPr>
        <w:spacing w:after="160"/>
      </w:pPr>
      <w:r>
        <w:rPr>
          <w:rFonts w:ascii="Times New Roman" w:hAnsi="Times New Roman" w:cs="Times New Roman"/>
        </w:rPr>
        <w:t>Under what circumstances may the County collect against a surety bond?</w:t>
      </w:r>
    </w:p>
    <w:p w14:paraId="3C6B261F" w14:textId="77777777" w:rsidR="00983B1A" w:rsidRDefault="00983B1A" w:rsidP="00983B1A">
      <w:pPr>
        <w:spacing w:after="160"/>
      </w:pPr>
      <w:r>
        <w:rPr>
          <w:rFonts w:ascii="Times New Roman" w:hAnsi="Times New Roman" w:cs="Times New Roman"/>
          <w:b/>
          <w:bCs/>
        </w:rPr>
        <w:t xml:space="preserve">10. Public Reporting. </w:t>
      </w:r>
      <w:r>
        <w:rPr>
          <w:rFonts w:ascii="Times New Roman" w:hAnsi="Times New Roman" w:cs="Times New Roman"/>
        </w:rPr>
        <w:t>The ordinance never requires staff to prepare:</w:t>
      </w:r>
    </w:p>
    <w:p w14:paraId="75A24827" w14:textId="77777777" w:rsidR="00983B1A" w:rsidRDefault="00983B1A" w:rsidP="00983B1A">
      <w:pPr>
        <w:numPr>
          <w:ilvl w:val="0"/>
          <w:numId w:val="13"/>
        </w:numPr>
        <w:spacing w:after="160"/>
      </w:pPr>
      <w:r>
        <w:rPr>
          <w:rFonts w:ascii="Times New Roman" w:hAnsi="Times New Roman" w:cs="Times New Roman"/>
        </w:rPr>
        <w:t xml:space="preserve">annual enforcement statistics, </w:t>
      </w:r>
    </w:p>
    <w:p w14:paraId="6DB6F8A6" w14:textId="77777777" w:rsidR="00983B1A" w:rsidRDefault="00983B1A" w:rsidP="00983B1A">
      <w:pPr>
        <w:numPr>
          <w:ilvl w:val="0"/>
          <w:numId w:val="13"/>
        </w:numPr>
        <w:spacing w:after="160"/>
      </w:pPr>
      <w:r>
        <w:rPr>
          <w:rFonts w:ascii="Times New Roman" w:hAnsi="Times New Roman" w:cs="Times New Roman"/>
        </w:rPr>
        <w:t xml:space="preserve">inspection totals, </w:t>
      </w:r>
    </w:p>
    <w:p w14:paraId="1F6DFB82" w14:textId="77777777" w:rsidR="00983B1A" w:rsidRDefault="00983B1A" w:rsidP="00983B1A">
      <w:pPr>
        <w:numPr>
          <w:ilvl w:val="0"/>
          <w:numId w:val="13"/>
        </w:numPr>
        <w:spacing w:after="160"/>
      </w:pPr>
      <w:r>
        <w:rPr>
          <w:rFonts w:ascii="Times New Roman" w:hAnsi="Times New Roman" w:cs="Times New Roman"/>
        </w:rPr>
        <w:t xml:space="preserve">violations issued, </w:t>
      </w:r>
    </w:p>
    <w:p w14:paraId="59565FCD" w14:textId="77777777" w:rsidR="00983B1A" w:rsidRDefault="00983B1A" w:rsidP="00983B1A">
      <w:pPr>
        <w:numPr>
          <w:ilvl w:val="0"/>
          <w:numId w:val="13"/>
        </w:numPr>
        <w:spacing w:after="160"/>
      </w:pPr>
      <w:r>
        <w:rPr>
          <w:rFonts w:ascii="Times New Roman" w:hAnsi="Times New Roman" w:cs="Times New Roman"/>
        </w:rPr>
        <w:t xml:space="preserve">permits revoked, </w:t>
      </w:r>
    </w:p>
    <w:p w14:paraId="61A61071" w14:textId="77777777" w:rsidR="00983B1A" w:rsidRDefault="00983B1A" w:rsidP="00983B1A">
      <w:pPr>
        <w:numPr>
          <w:ilvl w:val="0"/>
          <w:numId w:val="13"/>
        </w:numPr>
        <w:spacing w:after="160"/>
      </w:pPr>
      <w:r>
        <w:rPr>
          <w:rFonts w:ascii="Times New Roman" w:hAnsi="Times New Roman" w:cs="Times New Roman"/>
        </w:rPr>
        <w:t xml:space="preserve">complaints received. </w:t>
      </w:r>
    </w:p>
    <w:p w14:paraId="3AD19824" w14:textId="77777777" w:rsidR="00983B1A" w:rsidRDefault="00983B1A" w:rsidP="00983B1A">
      <w:pPr>
        <w:spacing w:after="160"/>
      </w:pPr>
      <w:r>
        <w:rPr>
          <w:rFonts w:ascii="Times New Roman" w:hAnsi="Times New Roman" w:cs="Times New Roman"/>
        </w:rPr>
        <w:lastRenderedPageBreak/>
        <w:t>Will the Board receive an annual enforcement report summarizing compliance and enforcement activities?</w:t>
      </w:r>
    </w:p>
    <w:p w14:paraId="15C675CC" w14:textId="77777777" w:rsidR="00983B1A" w:rsidRDefault="00983B1A" w:rsidP="00983B1A">
      <w:pPr>
        <w:spacing w:after="160"/>
      </w:pPr>
      <w:r>
        <w:rPr>
          <w:rFonts w:ascii="Times New Roman" w:hAnsi="Times New Roman" w:cs="Times New Roman"/>
          <w:b/>
          <w:bCs/>
        </w:rPr>
        <w:t xml:space="preserve">11. Transparency of Fees. </w:t>
      </w:r>
      <w:r>
        <w:rPr>
          <w:rFonts w:ascii="Times New Roman" w:hAnsi="Times New Roman" w:cs="Times New Roman"/>
        </w:rPr>
        <w:t>The ordinance references:</w:t>
      </w:r>
    </w:p>
    <w:p w14:paraId="79A1C8FB" w14:textId="77777777" w:rsidR="00983B1A" w:rsidRDefault="00983B1A" w:rsidP="00983B1A">
      <w:pPr>
        <w:numPr>
          <w:ilvl w:val="0"/>
          <w:numId w:val="14"/>
        </w:numPr>
        <w:spacing w:after="160"/>
      </w:pPr>
      <w:r>
        <w:rPr>
          <w:rFonts w:ascii="Times New Roman" w:hAnsi="Times New Roman" w:cs="Times New Roman"/>
        </w:rPr>
        <w:t xml:space="preserve">Master Fee Schedule, </w:t>
      </w:r>
    </w:p>
    <w:p w14:paraId="4EA83606" w14:textId="77777777" w:rsidR="00983B1A" w:rsidRDefault="00983B1A" w:rsidP="00983B1A">
      <w:pPr>
        <w:numPr>
          <w:ilvl w:val="0"/>
          <w:numId w:val="14"/>
        </w:numPr>
        <w:spacing w:after="160"/>
      </w:pPr>
      <w:r>
        <w:rPr>
          <w:rFonts w:ascii="Times New Roman" w:hAnsi="Times New Roman" w:cs="Times New Roman"/>
        </w:rPr>
        <w:t xml:space="preserve">compliance monitoring fees, </w:t>
      </w:r>
    </w:p>
    <w:p w14:paraId="262D734D" w14:textId="77777777" w:rsidR="00983B1A" w:rsidRDefault="00983B1A" w:rsidP="00983B1A">
      <w:pPr>
        <w:numPr>
          <w:ilvl w:val="0"/>
          <w:numId w:val="14"/>
        </w:numPr>
        <w:spacing w:after="160"/>
      </w:pPr>
      <w:r>
        <w:rPr>
          <w:rFonts w:ascii="Times New Roman" w:hAnsi="Times New Roman" w:cs="Times New Roman"/>
        </w:rPr>
        <w:t xml:space="preserve">Reduced Canopy fees. </w:t>
      </w:r>
    </w:p>
    <w:p w14:paraId="38AD12C3" w14:textId="77777777" w:rsidR="00983B1A" w:rsidRDefault="00983B1A" w:rsidP="00983B1A">
      <w:pPr>
        <w:spacing w:after="160"/>
      </w:pPr>
      <w:r>
        <w:rPr>
          <w:rFonts w:ascii="Times New Roman" w:hAnsi="Times New Roman" w:cs="Times New Roman"/>
        </w:rPr>
        <w:t>Missing:</w:t>
      </w:r>
    </w:p>
    <w:p w14:paraId="62B588BF" w14:textId="77777777" w:rsidR="00983B1A" w:rsidRDefault="00983B1A" w:rsidP="00983B1A">
      <w:pPr>
        <w:numPr>
          <w:ilvl w:val="0"/>
          <w:numId w:val="15"/>
        </w:numPr>
        <w:spacing w:after="160"/>
      </w:pPr>
      <w:r>
        <w:rPr>
          <w:rFonts w:ascii="Times New Roman" w:hAnsi="Times New Roman" w:cs="Times New Roman"/>
        </w:rPr>
        <w:t xml:space="preserve">estimated costs, </w:t>
      </w:r>
    </w:p>
    <w:p w14:paraId="694BF348" w14:textId="77777777" w:rsidR="00983B1A" w:rsidRDefault="00983B1A" w:rsidP="00983B1A">
      <w:pPr>
        <w:numPr>
          <w:ilvl w:val="0"/>
          <w:numId w:val="15"/>
        </w:numPr>
        <w:spacing w:after="160"/>
      </w:pPr>
      <w:r>
        <w:rPr>
          <w:rFonts w:ascii="Times New Roman" w:hAnsi="Times New Roman" w:cs="Times New Roman"/>
        </w:rPr>
        <w:t xml:space="preserve">methodology, </w:t>
      </w:r>
    </w:p>
    <w:p w14:paraId="21C10094" w14:textId="77777777" w:rsidR="00983B1A" w:rsidRDefault="00983B1A" w:rsidP="00983B1A">
      <w:pPr>
        <w:numPr>
          <w:ilvl w:val="0"/>
          <w:numId w:val="15"/>
        </w:numPr>
        <w:spacing w:after="160"/>
      </w:pPr>
      <w:r>
        <w:rPr>
          <w:rFonts w:ascii="Times New Roman" w:hAnsi="Times New Roman" w:cs="Times New Roman"/>
        </w:rPr>
        <w:t xml:space="preserve">annual accounting. </w:t>
      </w:r>
    </w:p>
    <w:p w14:paraId="043FE511" w14:textId="77777777" w:rsidR="00983B1A" w:rsidRDefault="00983B1A" w:rsidP="00983B1A">
      <w:pPr>
        <w:spacing w:after="160"/>
      </w:pPr>
      <w:r>
        <w:rPr>
          <w:rFonts w:ascii="Times New Roman" w:hAnsi="Times New Roman" w:cs="Times New Roman"/>
        </w:rPr>
        <w:t>How are compliance monitoring fees calculated, and are they reviewed periodically for cost recovery?</w:t>
      </w:r>
    </w:p>
    <w:p w14:paraId="2243729A" w14:textId="77777777" w:rsidR="00983B1A" w:rsidRDefault="00983B1A" w:rsidP="00983B1A">
      <w:pPr>
        <w:spacing w:after="160"/>
      </w:pPr>
      <w:r>
        <w:rPr>
          <w:rFonts w:ascii="Times New Roman" w:hAnsi="Times New Roman" w:cs="Times New Roman"/>
          <w:b/>
          <w:bCs/>
        </w:rPr>
        <w:t xml:space="preserve">12. Discretion. </w:t>
      </w:r>
      <w:r>
        <w:rPr>
          <w:rFonts w:ascii="Times New Roman" w:hAnsi="Times New Roman" w:cs="Times New Roman"/>
        </w:rPr>
        <w:t>Several provisions use language such as:</w:t>
      </w:r>
    </w:p>
    <w:p w14:paraId="109044FB" w14:textId="77777777" w:rsidR="00983B1A" w:rsidRDefault="00983B1A" w:rsidP="00983B1A">
      <w:pPr>
        <w:numPr>
          <w:ilvl w:val="0"/>
          <w:numId w:val="16"/>
        </w:numPr>
        <w:spacing w:after="160"/>
      </w:pPr>
      <w:r>
        <w:rPr>
          <w:rFonts w:ascii="Times New Roman" w:hAnsi="Times New Roman" w:cs="Times New Roman"/>
        </w:rPr>
        <w:t xml:space="preserve">"may" </w:t>
      </w:r>
    </w:p>
    <w:p w14:paraId="09B30C28" w14:textId="77777777" w:rsidR="00983B1A" w:rsidRDefault="00983B1A" w:rsidP="00983B1A">
      <w:pPr>
        <w:numPr>
          <w:ilvl w:val="0"/>
          <w:numId w:val="16"/>
        </w:numPr>
        <w:spacing w:after="160"/>
      </w:pPr>
      <w:r>
        <w:rPr>
          <w:rFonts w:ascii="Times New Roman" w:hAnsi="Times New Roman" w:cs="Times New Roman"/>
        </w:rPr>
        <w:t xml:space="preserve">"significant progress" </w:t>
      </w:r>
    </w:p>
    <w:p w14:paraId="34E60C23" w14:textId="77777777" w:rsidR="00983B1A" w:rsidRDefault="00983B1A" w:rsidP="00983B1A">
      <w:pPr>
        <w:numPr>
          <w:ilvl w:val="0"/>
          <w:numId w:val="16"/>
        </w:numPr>
        <w:spacing w:after="160"/>
      </w:pPr>
      <w:r>
        <w:rPr>
          <w:rFonts w:ascii="Times New Roman" w:hAnsi="Times New Roman" w:cs="Times New Roman"/>
        </w:rPr>
        <w:t xml:space="preserve">"where feasible" </w:t>
      </w:r>
    </w:p>
    <w:p w14:paraId="786C57A1" w14:textId="77777777" w:rsidR="00983B1A" w:rsidRDefault="00983B1A" w:rsidP="00983B1A">
      <w:pPr>
        <w:numPr>
          <w:ilvl w:val="0"/>
          <w:numId w:val="16"/>
        </w:numPr>
        <w:spacing w:after="160"/>
      </w:pPr>
      <w:r>
        <w:rPr>
          <w:rFonts w:ascii="Times New Roman" w:hAnsi="Times New Roman" w:cs="Times New Roman"/>
        </w:rPr>
        <w:t xml:space="preserve">"otherwise suitable" </w:t>
      </w:r>
    </w:p>
    <w:p w14:paraId="6F6AAF2D" w14:textId="77777777" w:rsidR="00983B1A" w:rsidRDefault="00983B1A" w:rsidP="00983B1A">
      <w:pPr>
        <w:numPr>
          <w:ilvl w:val="0"/>
          <w:numId w:val="16"/>
        </w:numPr>
        <w:spacing w:after="160"/>
      </w:pPr>
      <w:r>
        <w:rPr>
          <w:rFonts w:ascii="Times New Roman" w:hAnsi="Times New Roman" w:cs="Times New Roman"/>
        </w:rPr>
        <w:t xml:space="preserve">"would not compromise public safety" </w:t>
      </w:r>
    </w:p>
    <w:p w14:paraId="6ACF3C91" w14:textId="77777777" w:rsidR="00983B1A" w:rsidRDefault="00983B1A" w:rsidP="00983B1A">
      <w:pPr>
        <w:spacing w:after="160"/>
      </w:pPr>
      <w:r>
        <w:rPr>
          <w:rFonts w:ascii="Times New Roman" w:hAnsi="Times New Roman" w:cs="Times New Roman"/>
        </w:rPr>
        <w:t xml:space="preserve">These phrases give CDD flexibility but are not defined within the ordinance. </w:t>
      </w:r>
    </w:p>
    <w:p w14:paraId="2B53842F" w14:textId="77777777" w:rsidR="00983B1A" w:rsidRDefault="00983B1A" w:rsidP="00983B1A">
      <w:pPr>
        <w:spacing w:after="160"/>
        <w:rPr>
          <w:rFonts w:ascii="Times New Roman" w:hAnsi="Times New Roman" w:cs="Times New Roman"/>
        </w:rPr>
      </w:pPr>
      <w:r>
        <w:rPr>
          <w:rFonts w:ascii="Times New Roman" w:hAnsi="Times New Roman" w:cs="Times New Roman"/>
        </w:rPr>
        <w:t>Would adopting written administrative guidelines improve consistency and transparency in applying these discretionary standards?</w:t>
      </w:r>
    </w:p>
    <w:p w14:paraId="44104A8A" w14:textId="77777777" w:rsidR="00983B1A" w:rsidRDefault="00983B1A" w:rsidP="00983B1A">
      <w:pPr>
        <w:spacing w:after="160"/>
        <w:rPr>
          <w:rFonts w:ascii="Times New Roman" w:hAnsi="Times New Roman" w:cs="Times New Roman"/>
        </w:rPr>
      </w:pPr>
    </w:p>
    <w:p w14:paraId="1CA2B4F8" w14:textId="6F70026C" w:rsidR="00983B1A" w:rsidRDefault="00983B1A" w:rsidP="00983B1A">
      <w:pPr>
        <w:spacing w:after="160"/>
        <w:rPr>
          <w:rFonts w:ascii="Times New Roman" w:hAnsi="Times New Roman" w:cs="Times New Roman"/>
        </w:rPr>
      </w:pPr>
      <w:r>
        <w:rPr>
          <w:rFonts w:ascii="Times New Roman" w:hAnsi="Times New Roman" w:cs="Times New Roman"/>
        </w:rPr>
        <w:t>Marlo Friend:</w:t>
      </w:r>
    </w:p>
    <w:p w14:paraId="760C573A" w14:textId="77777777" w:rsidR="00983B1A" w:rsidRDefault="00983B1A" w:rsidP="00983B1A">
      <w:pPr>
        <w:spacing w:after="160"/>
        <w:rPr>
          <w:rFonts w:ascii="Times New Roman" w:hAnsi="Times New Roman" w:cs="Times New Roman"/>
        </w:rPr>
      </w:pPr>
    </w:p>
    <w:p w14:paraId="73AE5ADF" w14:textId="77777777" w:rsidR="00983B1A" w:rsidRPr="00983B1A" w:rsidRDefault="00983B1A" w:rsidP="00983B1A">
      <w:pPr>
        <w:spacing w:after="160"/>
      </w:pPr>
      <w:r w:rsidRPr="00983B1A">
        <w:t> Board of Supervisors and Clerk of the Board,</w:t>
      </w:r>
    </w:p>
    <w:p w14:paraId="02E10D7C" w14:textId="77777777" w:rsidR="00983B1A" w:rsidRPr="00983B1A" w:rsidRDefault="00983B1A" w:rsidP="00983B1A">
      <w:pPr>
        <w:spacing w:after="160"/>
      </w:pPr>
      <w:r w:rsidRPr="00983B1A">
        <w:t>Please provide this public comment to each member of the Board of Supervisors and include it in the public record for Agenda Item 6.7.</w:t>
      </w:r>
    </w:p>
    <w:p w14:paraId="0ECEF3E4" w14:textId="77777777" w:rsidR="00983B1A" w:rsidRPr="00983B1A" w:rsidRDefault="00983B1A" w:rsidP="00983B1A">
      <w:pPr>
        <w:spacing w:after="160"/>
      </w:pPr>
      <w:r w:rsidRPr="00983B1A">
        <w:t>I want to begin by thanking Supervisors Rasmussen, Crandell, and Owen for questioning the removal of the 10 year cannabis permit requirement at last week’s Board meeting. Your willingness to raise these concerns publicly was sincerely appreciated.</w:t>
      </w:r>
    </w:p>
    <w:p w14:paraId="346F1AE4" w14:textId="77777777" w:rsidR="00983B1A" w:rsidRPr="00983B1A" w:rsidRDefault="00983B1A" w:rsidP="00983B1A">
      <w:pPr>
        <w:spacing w:after="160"/>
      </w:pPr>
      <w:r w:rsidRPr="00983B1A">
        <w:t>I respectfully ask that you retain the 10 year cannabis permit expiration and renewal requirement, along with annual compliance inspections.</w:t>
      </w:r>
    </w:p>
    <w:p w14:paraId="25677BFD" w14:textId="77777777" w:rsidR="00983B1A" w:rsidRPr="00983B1A" w:rsidRDefault="00983B1A" w:rsidP="00983B1A">
      <w:pPr>
        <w:spacing w:after="160"/>
      </w:pPr>
      <w:r w:rsidRPr="00983B1A">
        <w:lastRenderedPageBreak/>
        <w:t>Lake County adopted the 10 year permit term in 2018. No permit issued under that framework has yet reached the end of its first 10 year term. We are now being asked to eliminate this safeguard before the County has ever had the opportunity to see how the renewal process works in practice. Why remove an accountability measure that has never had the chance to do the job it was created to do?</w:t>
      </w:r>
    </w:p>
    <w:p w14:paraId="0E0C669D" w14:textId="77777777" w:rsidR="00983B1A" w:rsidRPr="00983B1A" w:rsidRDefault="00983B1A" w:rsidP="00983B1A">
      <w:pPr>
        <w:spacing w:after="160"/>
      </w:pPr>
      <w:r w:rsidRPr="00983B1A">
        <w:t>A great deal can change over ten years: ownership, operators, state licenses, operational scale, background check information, and compliance history. The renewal process provides a structured opportunity to review those changes, confirm that the applicant remains qualified, examine updated licenses and permits, consider changes to the operation, and determine whether the original findings and conditions of approval remain valid.</w:t>
      </w:r>
    </w:p>
    <w:p w14:paraId="0CC95660" w14:textId="77777777" w:rsidR="00983B1A" w:rsidRPr="00983B1A" w:rsidRDefault="00983B1A" w:rsidP="00983B1A">
      <w:pPr>
        <w:spacing w:after="160"/>
      </w:pPr>
      <w:r w:rsidRPr="00983B1A">
        <w:t>After ten years, the question should not simply be whether the permit still exists on paper. The question should be whether the people, the operation, the licenses, the conditions, and the compliance history still support allowing that permit to continue.</w:t>
      </w:r>
    </w:p>
    <w:p w14:paraId="23036357" w14:textId="77777777" w:rsidR="00983B1A" w:rsidRPr="00983B1A" w:rsidRDefault="00983B1A" w:rsidP="00983B1A">
      <w:pPr>
        <w:spacing w:after="160"/>
      </w:pPr>
      <w:r w:rsidRPr="00983B1A">
        <w:t xml:space="preserve"> As I noted in my written comment to the Board last week, staff has recently prepared two revocation recommendations, UP 19-48 and UP 18-38. In both matters, serious violations came to light through search warrants involving agencies outside CDD, with CDD becoming involved afterward. These cases show why annual inspections and </w:t>
      </w:r>
      <w:proofErr w:type="spellStart"/>
      <w:r w:rsidRPr="00983B1A">
        <w:t>self reporting</w:t>
      </w:r>
      <w:proofErr w:type="spellEnd"/>
      <w:r w:rsidRPr="00983B1A">
        <w:t xml:space="preserve"> should not be assumed to identify every serious compliance problem  </w:t>
      </w:r>
    </w:p>
    <w:p w14:paraId="5406B880" w14:textId="77777777" w:rsidR="00983B1A" w:rsidRPr="00983B1A" w:rsidRDefault="00983B1A" w:rsidP="00983B1A">
      <w:pPr>
        <w:spacing w:after="160"/>
      </w:pPr>
      <w:r w:rsidRPr="00983B1A">
        <w:t>At the same time, the proposed Article 27 changes would allow less frequent compliance monitoring. I do not believe the County should reduce routine oversight while also eliminating the one scheduled long term review of a permit’s full history.</w:t>
      </w:r>
    </w:p>
    <w:p w14:paraId="20E0F3AC" w14:textId="77777777" w:rsidR="00983B1A" w:rsidRPr="00983B1A" w:rsidRDefault="00983B1A" w:rsidP="00983B1A">
      <w:pPr>
        <w:spacing w:after="160"/>
      </w:pPr>
      <w:r w:rsidRPr="00983B1A">
        <w:t>If an operation has remained compliant, a thorough review once every ten years is reasonable. If circumstances have changed or problems have occurred, that is exactly why a meaningful review point is needed.</w:t>
      </w:r>
    </w:p>
    <w:p w14:paraId="70F0D9E9" w14:textId="77777777" w:rsidR="00983B1A" w:rsidRPr="00983B1A" w:rsidRDefault="00983B1A" w:rsidP="00983B1A">
      <w:pPr>
        <w:spacing w:after="160"/>
      </w:pPr>
      <w:r w:rsidRPr="00983B1A">
        <w:t>We should not eliminate a safeguard before it has ever had the opportunity to do the job it was created to do. Please retain the 10 year permit expiration and renewal requirement and annual inspections.</w:t>
      </w:r>
    </w:p>
    <w:p w14:paraId="62E4A3F9" w14:textId="77777777" w:rsidR="00983B1A" w:rsidRDefault="00983B1A" w:rsidP="00983B1A">
      <w:pPr>
        <w:spacing w:after="160"/>
      </w:pPr>
      <w:r w:rsidRPr="00983B1A">
        <w:t>Thank you for your consideration.</w:t>
      </w:r>
    </w:p>
    <w:p w14:paraId="0C4E54B9" w14:textId="77777777" w:rsidR="00F647CE" w:rsidRDefault="00F647CE" w:rsidP="00983B1A">
      <w:pPr>
        <w:spacing w:after="160"/>
      </w:pPr>
    </w:p>
    <w:p w14:paraId="218AA4F3" w14:textId="3F4E5693" w:rsidR="00F647CE" w:rsidRDefault="00F647CE" w:rsidP="00983B1A">
      <w:pPr>
        <w:spacing w:after="160"/>
      </w:pPr>
      <w:r>
        <w:t>Sky Laiwa:</w:t>
      </w:r>
    </w:p>
    <w:p w14:paraId="57A8E4E2" w14:textId="77777777" w:rsidR="00F647CE" w:rsidRDefault="00F647CE" w:rsidP="00983B1A">
      <w:pPr>
        <w:spacing w:after="160"/>
      </w:pPr>
    </w:p>
    <w:p w14:paraId="615721D9" w14:textId="77777777" w:rsidR="00F647CE" w:rsidRPr="00F647CE" w:rsidRDefault="00F647CE" w:rsidP="00F647CE">
      <w:pPr>
        <w:rPr>
          <w:rFonts w:eastAsia="Calibri"/>
        </w:rPr>
      </w:pPr>
      <w:r w:rsidRPr="00F647CE">
        <w:rPr>
          <w:rFonts w:eastAsia="Calibri"/>
        </w:rPr>
        <w:t>This email as my public comment regarding the proposed Cannabis Ordinance.</w:t>
      </w:r>
    </w:p>
    <w:p w14:paraId="66BA7A64" w14:textId="77777777" w:rsidR="00F647CE" w:rsidRPr="00F647CE" w:rsidRDefault="00F647CE" w:rsidP="00F647CE">
      <w:pPr>
        <w:rPr>
          <w:rFonts w:eastAsia="Calibri"/>
        </w:rPr>
      </w:pPr>
    </w:p>
    <w:p w14:paraId="1AF63223" w14:textId="77777777" w:rsidR="00F647CE" w:rsidRPr="00F647CE" w:rsidRDefault="00F647CE" w:rsidP="00F647CE">
      <w:pPr>
        <w:rPr>
          <w:rFonts w:eastAsia="Calibri"/>
        </w:rPr>
      </w:pPr>
      <w:r w:rsidRPr="00F647CE">
        <w:rPr>
          <w:rFonts w:eastAsia="Calibri"/>
        </w:rPr>
        <w:t>I ask this Board to carefully consider whether the proposed ordinance provides applicants with a clear, lawful, and transparent process, or whether it continues to allow unwritten administrative directives to fill the gaps left by the ordinance.</w:t>
      </w:r>
    </w:p>
    <w:p w14:paraId="71EE1A17" w14:textId="77777777" w:rsidR="00F647CE" w:rsidRPr="00F647CE" w:rsidRDefault="00F647CE" w:rsidP="00F647CE">
      <w:pPr>
        <w:rPr>
          <w:rFonts w:eastAsia="Calibri"/>
        </w:rPr>
      </w:pPr>
    </w:p>
    <w:p w14:paraId="566BD918" w14:textId="77777777" w:rsidR="00F647CE" w:rsidRPr="00F647CE" w:rsidRDefault="00F647CE" w:rsidP="00F647CE">
      <w:pPr>
        <w:rPr>
          <w:rFonts w:eastAsia="Calibri"/>
        </w:rPr>
      </w:pPr>
      <w:r w:rsidRPr="00F647CE">
        <w:rPr>
          <w:rFonts w:eastAsia="Calibri"/>
        </w:rPr>
        <w:lastRenderedPageBreak/>
        <w:t>Our farms personal experience demonstrates why this matters.</w:t>
      </w:r>
    </w:p>
    <w:p w14:paraId="02744790" w14:textId="77777777" w:rsidR="00F647CE" w:rsidRPr="00F647CE" w:rsidRDefault="00F647CE" w:rsidP="00F647CE">
      <w:pPr>
        <w:rPr>
          <w:rFonts w:eastAsia="Calibri"/>
        </w:rPr>
      </w:pPr>
    </w:p>
    <w:p w14:paraId="41EA0A9F" w14:textId="77777777" w:rsidR="00F647CE" w:rsidRPr="00F647CE" w:rsidRDefault="00F647CE" w:rsidP="00F647CE">
      <w:pPr>
        <w:rPr>
          <w:rFonts w:eastAsia="Calibri"/>
        </w:rPr>
      </w:pPr>
      <w:r w:rsidRPr="00F647CE">
        <w:rPr>
          <w:rFonts w:eastAsia="Calibri"/>
        </w:rPr>
        <w:t>In an email from Community Development Director Mireya Turner, she acknowledges that "The zoning code does not address the option to petition the Sheriff's Office for reconsideration of a background check disqualification." In that same email, however, we were told that if we did not pursue that unwritten process, CDD would move forward with revocation of our permit. </w:t>
      </w:r>
    </w:p>
    <w:p w14:paraId="4AA64F27" w14:textId="77777777" w:rsidR="00F647CE" w:rsidRPr="00F647CE" w:rsidRDefault="00F647CE" w:rsidP="00F647CE">
      <w:pPr>
        <w:rPr>
          <w:rFonts w:eastAsia="Calibri"/>
        </w:rPr>
      </w:pPr>
    </w:p>
    <w:p w14:paraId="69377065" w14:textId="77777777" w:rsidR="00F647CE" w:rsidRPr="00F647CE" w:rsidRDefault="00F647CE" w:rsidP="00F647CE">
      <w:pPr>
        <w:rPr>
          <w:rFonts w:eastAsia="Calibri"/>
        </w:rPr>
      </w:pPr>
      <w:r w:rsidRPr="00F647CE">
        <w:rPr>
          <w:rFonts w:eastAsia="Calibri"/>
        </w:rPr>
        <w:t>That is exactly the type of situation this ordinance should prevent.</w:t>
      </w:r>
    </w:p>
    <w:p w14:paraId="0EDFBBBF" w14:textId="77777777" w:rsidR="00F647CE" w:rsidRPr="00F647CE" w:rsidRDefault="00F647CE" w:rsidP="00F647CE">
      <w:pPr>
        <w:rPr>
          <w:rFonts w:eastAsia="Calibri"/>
        </w:rPr>
      </w:pPr>
    </w:p>
    <w:p w14:paraId="383234D3" w14:textId="77777777" w:rsidR="00F647CE" w:rsidRPr="00F647CE" w:rsidRDefault="00F647CE" w:rsidP="00F647CE">
      <w:pPr>
        <w:rPr>
          <w:rFonts w:eastAsia="Calibri"/>
        </w:rPr>
      </w:pPr>
      <w:r w:rsidRPr="00F647CE">
        <w:rPr>
          <w:rFonts w:eastAsia="Calibri"/>
        </w:rPr>
        <w:t>No cannabis applicant should be placed in a position where their permit depends on following a directive that is not contained within the ordinance or an adopted administrative process.</w:t>
      </w:r>
    </w:p>
    <w:p w14:paraId="79216375" w14:textId="77777777" w:rsidR="00F647CE" w:rsidRPr="00F647CE" w:rsidRDefault="00F647CE" w:rsidP="00F647CE">
      <w:pPr>
        <w:rPr>
          <w:rFonts w:eastAsia="Calibri"/>
        </w:rPr>
      </w:pPr>
    </w:p>
    <w:p w14:paraId="10F1736C" w14:textId="77777777" w:rsidR="00F647CE" w:rsidRPr="00F647CE" w:rsidRDefault="00F647CE" w:rsidP="00F647CE">
      <w:pPr>
        <w:rPr>
          <w:rFonts w:eastAsia="Calibri"/>
        </w:rPr>
      </w:pPr>
      <w:r w:rsidRPr="00F647CE">
        <w:rPr>
          <w:rFonts w:eastAsia="Calibri"/>
        </w:rPr>
        <w:t>Our experience exposed a gap in the ordinance. Instead of requiring future applicants to navigate unwritten directives, this Board has the opportunity to fix that gap. The ordinance should clearly establish a written administrative review and appeal process for background-check determinations, identify which department is responsible for each step, and ensure that no permit holder is threatened with revocation for failing to follow a process that is not expressly adopted in the ordinance.</w:t>
      </w:r>
    </w:p>
    <w:p w14:paraId="19E5A9B6" w14:textId="77777777" w:rsidR="00F647CE" w:rsidRPr="00F647CE" w:rsidRDefault="00F647CE" w:rsidP="00F647CE">
      <w:pPr>
        <w:rPr>
          <w:rFonts w:eastAsia="Calibri"/>
        </w:rPr>
      </w:pPr>
    </w:p>
    <w:p w14:paraId="1AAC7CCB" w14:textId="77777777" w:rsidR="00F647CE" w:rsidRPr="00F647CE" w:rsidRDefault="00F647CE" w:rsidP="00F647CE">
      <w:pPr>
        <w:rPr>
          <w:rFonts w:eastAsia="Calibri"/>
        </w:rPr>
      </w:pPr>
      <w:r w:rsidRPr="00F647CE">
        <w:rPr>
          <w:rFonts w:eastAsia="Calibri"/>
        </w:rPr>
        <w:t>The Public Records Act also reveals emails showing Community Development staff communicating with the California Department of Justice and attempting to understand why the State approved an applicant when the County had reached a different conclusion. Those same communications acknowledge that Community Development is not the authorized agency to receive applicant-specific Livescan information.</w:t>
      </w:r>
    </w:p>
    <w:p w14:paraId="663C2AC5" w14:textId="77777777" w:rsidR="00F647CE" w:rsidRPr="00F647CE" w:rsidRDefault="00F647CE" w:rsidP="00F647CE">
      <w:pPr>
        <w:rPr>
          <w:rFonts w:eastAsia="Calibri"/>
        </w:rPr>
      </w:pPr>
    </w:p>
    <w:p w14:paraId="2D41BC28" w14:textId="77777777" w:rsidR="00F647CE" w:rsidRPr="00F647CE" w:rsidRDefault="00F647CE" w:rsidP="00F647CE">
      <w:pPr>
        <w:rPr>
          <w:rFonts w:eastAsia="Calibri"/>
        </w:rPr>
      </w:pPr>
      <w:r w:rsidRPr="00F647CE">
        <w:rPr>
          <w:rFonts w:eastAsia="Calibri"/>
        </w:rPr>
        <w:t>These records raise important policy questions. They demonstrate the need for clearly defined roles between the Sheriff's Office and Community Development and highlight the need for a transparent administrative process that every applicant can understand and follow.</w:t>
      </w:r>
    </w:p>
    <w:p w14:paraId="4DDC1649" w14:textId="77777777" w:rsidR="00F647CE" w:rsidRPr="00F647CE" w:rsidRDefault="00F647CE" w:rsidP="00F647CE">
      <w:pPr>
        <w:rPr>
          <w:rFonts w:eastAsia="Calibri"/>
        </w:rPr>
      </w:pPr>
    </w:p>
    <w:p w14:paraId="0F4FBA80" w14:textId="77777777" w:rsidR="00F647CE" w:rsidRPr="00F647CE" w:rsidRDefault="00F647CE" w:rsidP="00F647CE">
      <w:pPr>
        <w:rPr>
          <w:rFonts w:eastAsia="Calibri"/>
        </w:rPr>
      </w:pPr>
      <w:r w:rsidRPr="00F647CE">
        <w:rPr>
          <w:rFonts w:eastAsia="Calibri"/>
        </w:rPr>
        <w:t>As the Board considers this ordinance, I respectfully request that it include:</w:t>
      </w:r>
    </w:p>
    <w:p w14:paraId="00B27B06" w14:textId="77777777" w:rsidR="00F647CE" w:rsidRPr="00F647CE" w:rsidRDefault="00F647CE" w:rsidP="00F647CE">
      <w:pPr>
        <w:rPr>
          <w:rFonts w:eastAsia="Calibri"/>
        </w:rPr>
      </w:pPr>
    </w:p>
    <w:p w14:paraId="5A264356" w14:textId="77777777" w:rsidR="00F647CE" w:rsidRPr="00F647CE" w:rsidRDefault="00F647CE" w:rsidP="00F647CE">
      <w:pPr>
        <w:rPr>
          <w:rFonts w:eastAsia="Calibri"/>
        </w:rPr>
      </w:pPr>
      <w:r w:rsidRPr="00F647CE">
        <w:rPr>
          <w:rFonts w:eastAsia="Calibri"/>
        </w:rPr>
        <w:t>A written administrative review and appeal process for cannabis background-check determinations.</w:t>
      </w:r>
    </w:p>
    <w:p w14:paraId="08F20FE4" w14:textId="77777777" w:rsidR="00F647CE" w:rsidRPr="00F647CE" w:rsidRDefault="00F647CE" w:rsidP="00F647CE">
      <w:pPr>
        <w:rPr>
          <w:rFonts w:eastAsia="Calibri"/>
        </w:rPr>
      </w:pPr>
    </w:p>
    <w:p w14:paraId="49584E02" w14:textId="77777777" w:rsidR="00F647CE" w:rsidRPr="00F647CE" w:rsidRDefault="00F647CE" w:rsidP="00F647CE">
      <w:pPr>
        <w:rPr>
          <w:rFonts w:eastAsia="Calibri"/>
        </w:rPr>
      </w:pPr>
      <w:r w:rsidRPr="00F647CE">
        <w:rPr>
          <w:rFonts w:eastAsia="Calibri"/>
        </w:rPr>
        <w:t>Written notice identifying the basis for any disqualification, consistent with applicable law.</w:t>
      </w:r>
    </w:p>
    <w:p w14:paraId="5BB574B2" w14:textId="77777777" w:rsidR="00F647CE" w:rsidRPr="00F647CE" w:rsidRDefault="00F647CE" w:rsidP="00F647CE">
      <w:pPr>
        <w:rPr>
          <w:rFonts w:eastAsia="Calibri"/>
        </w:rPr>
      </w:pPr>
    </w:p>
    <w:p w14:paraId="5B4AC5ED" w14:textId="77777777" w:rsidR="00F647CE" w:rsidRPr="00F647CE" w:rsidRDefault="00F647CE" w:rsidP="00F647CE">
      <w:pPr>
        <w:rPr>
          <w:rFonts w:eastAsia="Calibri"/>
        </w:rPr>
      </w:pPr>
      <w:r w:rsidRPr="00F647CE">
        <w:rPr>
          <w:rFonts w:eastAsia="Calibri"/>
        </w:rPr>
        <w:t>Clearly defined responsibilities between the Sheriff's Office and Community Development.</w:t>
      </w:r>
    </w:p>
    <w:p w14:paraId="5E97F933" w14:textId="77777777" w:rsidR="00F647CE" w:rsidRPr="00F647CE" w:rsidRDefault="00F647CE" w:rsidP="00F647CE">
      <w:pPr>
        <w:rPr>
          <w:rFonts w:eastAsia="Calibri"/>
        </w:rPr>
      </w:pPr>
    </w:p>
    <w:p w14:paraId="07400D25" w14:textId="77777777" w:rsidR="00F647CE" w:rsidRPr="00F647CE" w:rsidRDefault="00F647CE" w:rsidP="00F647CE">
      <w:pPr>
        <w:rPr>
          <w:rFonts w:eastAsia="Calibri"/>
        </w:rPr>
      </w:pPr>
      <w:r w:rsidRPr="00F647CE">
        <w:rPr>
          <w:rFonts w:eastAsia="Calibri"/>
        </w:rPr>
        <w:t>A prohibition against conditioning permits or threatening revocation based on procedures that are not expressly authorized in the ordinance.</w:t>
      </w:r>
    </w:p>
    <w:p w14:paraId="3F450255" w14:textId="77777777" w:rsidR="00F647CE" w:rsidRPr="00F647CE" w:rsidRDefault="00F647CE" w:rsidP="00F647CE">
      <w:pPr>
        <w:rPr>
          <w:rFonts w:eastAsia="Calibri"/>
        </w:rPr>
      </w:pPr>
    </w:p>
    <w:p w14:paraId="55775211" w14:textId="77777777" w:rsidR="00F647CE" w:rsidRPr="00F647CE" w:rsidRDefault="00F647CE" w:rsidP="00F647CE">
      <w:pPr>
        <w:rPr>
          <w:rFonts w:eastAsia="Calibri"/>
        </w:rPr>
      </w:pPr>
      <w:r w:rsidRPr="00F647CE">
        <w:rPr>
          <w:rFonts w:eastAsia="Calibri"/>
        </w:rPr>
        <w:lastRenderedPageBreak/>
        <w:t>Equal and consistent procedures for every cannabis applicant.</w:t>
      </w:r>
    </w:p>
    <w:p w14:paraId="5D943230" w14:textId="77777777" w:rsidR="00F647CE" w:rsidRPr="00F647CE" w:rsidRDefault="00F647CE" w:rsidP="00F647CE">
      <w:pPr>
        <w:rPr>
          <w:rFonts w:eastAsia="Calibri"/>
        </w:rPr>
      </w:pPr>
    </w:p>
    <w:p w14:paraId="19563761" w14:textId="77777777" w:rsidR="00F647CE" w:rsidRPr="00F647CE" w:rsidRDefault="00F647CE" w:rsidP="00F647CE">
      <w:pPr>
        <w:rPr>
          <w:rFonts w:eastAsia="Calibri"/>
        </w:rPr>
      </w:pPr>
    </w:p>
    <w:p w14:paraId="1B9732D9" w14:textId="77777777" w:rsidR="00F647CE" w:rsidRPr="00F647CE" w:rsidRDefault="00F647CE" w:rsidP="00F647CE">
      <w:pPr>
        <w:rPr>
          <w:rFonts w:eastAsia="Calibri"/>
        </w:rPr>
      </w:pPr>
      <w:r w:rsidRPr="00F647CE">
        <w:rPr>
          <w:rFonts w:eastAsia="Calibri"/>
        </w:rPr>
        <w:t>This ordinance should reduce uncertainty—not create it.</w:t>
      </w:r>
    </w:p>
    <w:p w14:paraId="12866190" w14:textId="77777777" w:rsidR="00F647CE" w:rsidRPr="00F647CE" w:rsidRDefault="00F647CE" w:rsidP="00F647CE">
      <w:pPr>
        <w:rPr>
          <w:rFonts w:eastAsia="Calibri"/>
        </w:rPr>
      </w:pPr>
    </w:p>
    <w:p w14:paraId="485983AA" w14:textId="77777777" w:rsidR="00F647CE" w:rsidRPr="00F647CE" w:rsidRDefault="00F647CE" w:rsidP="00F647CE">
      <w:pPr>
        <w:rPr>
          <w:rFonts w:eastAsia="Calibri"/>
        </w:rPr>
      </w:pPr>
      <w:r w:rsidRPr="00F647CE">
        <w:rPr>
          <w:rFonts w:eastAsia="Calibri"/>
        </w:rPr>
        <w:t>Finally, I ask the Board one question:</w:t>
      </w:r>
    </w:p>
    <w:p w14:paraId="2D1CECFF" w14:textId="77777777" w:rsidR="00F647CE" w:rsidRPr="00F647CE" w:rsidRDefault="00F647CE" w:rsidP="00F647CE">
      <w:pPr>
        <w:rPr>
          <w:rFonts w:eastAsia="Calibri"/>
        </w:rPr>
      </w:pPr>
    </w:p>
    <w:p w14:paraId="49BCBD1D" w14:textId="77777777" w:rsidR="00F647CE" w:rsidRPr="00F647CE" w:rsidRDefault="00F647CE" w:rsidP="00F647CE">
      <w:pPr>
        <w:rPr>
          <w:rFonts w:eastAsia="Calibri"/>
        </w:rPr>
      </w:pPr>
      <w:r w:rsidRPr="00F647CE">
        <w:rPr>
          <w:rFonts w:eastAsia="Calibri"/>
        </w:rPr>
        <w:t>At what point do you stop simply accepting what staff tells you and start giving the same weight to the documented concerns raised by your constituents?</w:t>
      </w:r>
    </w:p>
    <w:p w14:paraId="68AFF080" w14:textId="77777777" w:rsidR="00F647CE" w:rsidRPr="00F647CE" w:rsidRDefault="00F647CE" w:rsidP="00F647CE">
      <w:pPr>
        <w:rPr>
          <w:rFonts w:eastAsia="Calibri"/>
        </w:rPr>
      </w:pPr>
    </w:p>
    <w:p w14:paraId="40AA5F14" w14:textId="77777777" w:rsidR="00F647CE" w:rsidRPr="00F647CE" w:rsidRDefault="00F647CE" w:rsidP="00F647CE">
      <w:pPr>
        <w:rPr>
          <w:rFonts w:eastAsia="Calibri"/>
        </w:rPr>
      </w:pPr>
      <w:r w:rsidRPr="00F647CE">
        <w:rPr>
          <w:rFonts w:eastAsia="Calibri"/>
        </w:rPr>
        <w:t>Public Records Act documents exist for a reason. They allow the public to compare what is said publicly with what occurs internally. When those records identify gaps between written law and administrative practice, they deserve careful review.</w:t>
      </w:r>
    </w:p>
    <w:p w14:paraId="630E506A" w14:textId="77777777" w:rsidR="00F647CE" w:rsidRPr="00F647CE" w:rsidRDefault="00F647CE" w:rsidP="00F647CE">
      <w:pPr>
        <w:rPr>
          <w:rFonts w:eastAsia="Calibri"/>
        </w:rPr>
      </w:pPr>
    </w:p>
    <w:p w14:paraId="372FDDA8" w14:textId="77777777" w:rsidR="00F647CE" w:rsidRPr="00F647CE" w:rsidRDefault="00F647CE" w:rsidP="00F647CE">
      <w:pPr>
        <w:rPr>
          <w:rFonts w:eastAsia="Calibri"/>
        </w:rPr>
      </w:pPr>
      <w:r w:rsidRPr="00F647CE">
        <w:rPr>
          <w:rFonts w:eastAsia="Calibri"/>
        </w:rPr>
        <w:t>This Board has an opportunity to ensure that future applicants are governed by clear ordinances, transparent procedures, and meaningful due process—not by unwritten directives.</w:t>
      </w:r>
    </w:p>
    <w:p w14:paraId="42574621" w14:textId="77777777" w:rsidR="00F647CE" w:rsidRPr="00F647CE" w:rsidRDefault="00F647CE" w:rsidP="00F647CE">
      <w:pPr>
        <w:rPr>
          <w:rFonts w:eastAsia="Calibri"/>
        </w:rPr>
      </w:pPr>
    </w:p>
    <w:p w14:paraId="292A407F" w14:textId="77777777" w:rsidR="00F647CE" w:rsidRPr="00F647CE" w:rsidRDefault="00F647CE" w:rsidP="00F647CE">
      <w:pPr>
        <w:rPr>
          <w:rFonts w:eastAsia="Calibri"/>
        </w:rPr>
      </w:pPr>
      <w:r w:rsidRPr="00F647CE">
        <w:rPr>
          <w:rFonts w:eastAsia="Calibri"/>
        </w:rPr>
        <w:t>Thank you,</w:t>
      </w:r>
    </w:p>
    <w:p w14:paraId="1D4E7E06" w14:textId="77777777" w:rsidR="00F647CE" w:rsidRDefault="00F647CE" w:rsidP="00983B1A">
      <w:pPr>
        <w:spacing w:after="160"/>
      </w:pPr>
    </w:p>
    <w:p w14:paraId="702DAB41" w14:textId="77777777" w:rsidR="00F647CE" w:rsidRPr="00983B1A" w:rsidRDefault="00F647CE" w:rsidP="00983B1A">
      <w:pPr>
        <w:spacing w:after="160"/>
      </w:pPr>
    </w:p>
    <w:p w14:paraId="5ECB0F85" w14:textId="77777777" w:rsidR="00983B1A" w:rsidRDefault="00983B1A" w:rsidP="00983B1A">
      <w:pPr>
        <w:spacing w:after="160"/>
      </w:pPr>
    </w:p>
    <w:p w14:paraId="5211F39D" w14:textId="77777777" w:rsidR="00983B1A" w:rsidRDefault="00983B1A"/>
    <w:sectPr w:rsidR="00983B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86EB0"/>
    <w:multiLevelType w:val="multilevel"/>
    <w:tmpl w:val="4BF0B7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B9397D"/>
    <w:multiLevelType w:val="multilevel"/>
    <w:tmpl w:val="487E9C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B2756F"/>
    <w:multiLevelType w:val="multilevel"/>
    <w:tmpl w:val="D9B237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E37D5A"/>
    <w:multiLevelType w:val="multilevel"/>
    <w:tmpl w:val="8C0410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6B7ACC"/>
    <w:multiLevelType w:val="multilevel"/>
    <w:tmpl w:val="8140D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1F7382"/>
    <w:multiLevelType w:val="multilevel"/>
    <w:tmpl w:val="4B3A48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364448"/>
    <w:multiLevelType w:val="multilevel"/>
    <w:tmpl w:val="7AEC1A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306D97"/>
    <w:multiLevelType w:val="multilevel"/>
    <w:tmpl w:val="10DC3D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1F234F"/>
    <w:multiLevelType w:val="multilevel"/>
    <w:tmpl w:val="995E3A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8F06977"/>
    <w:multiLevelType w:val="multilevel"/>
    <w:tmpl w:val="9CE476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B7737F8"/>
    <w:multiLevelType w:val="multilevel"/>
    <w:tmpl w:val="CFDA8B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1552D8"/>
    <w:multiLevelType w:val="multilevel"/>
    <w:tmpl w:val="FD1603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533132D"/>
    <w:multiLevelType w:val="multilevel"/>
    <w:tmpl w:val="98B622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08661B"/>
    <w:multiLevelType w:val="multilevel"/>
    <w:tmpl w:val="A7B09A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F136E82"/>
    <w:multiLevelType w:val="multilevel"/>
    <w:tmpl w:val="7F1E41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8A76117"/>
    <w:multiLevelType w:val="multilevel"/>
    <w:tmpl w:val="DF8817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25664158">
    <w:abstractNumId w:val="1"/>
  </w:num>
  <w:num w:numId="2" w16cid:durableId="1334995153">
    <w:abstractNumId w:val="14"/>
  </w:num>
  <w:num w:numId="3" w16cid:durableId="297879060">
    <w:abstractNumId w:val="5"/>
  </w:num>
  <w:num w:numId="4" w16cid:durableId="859851668">
    <w:abstractNumId w:val="11"/>
  </w:num>
  <w:num w:numId="5" w16cid:durableId="1480538453">
    <w:abstractNumId w:val="13"/>
  </w:num>
  <w:num w:numId="6" w16cid:durableId="345979649">
    <w:abstractNumId w:val="9"/>
  </w:num>
  <w:num w:numId="7" w16cid:durableId="1692146914">
    <w:abstractNumId w:val="8"/>
  </w:num>
  <w:num w:numId="8" w16cid:durableId="1297644090">
    <w:abstractNumId w:val="0"/>
  </w:num>
  <w:num w:numId="9" w16cid:durableId="1310552511">
    <w:abstractNumId w:val="7"/>
  </w:num>
  <w:num w:numId="10" w16cid:durableId="2106998717">
    <w:abstractNumId w:val="15"/>
  </w:num>
  <w:num w:numId="11" w16cid:durableId="2093811782">
    <w:abstractNumId w:val="10"/>
  </w:num>
  <w:num w:numId="12" w16cid:durableId="1782459066">
    <w:abstractNumId w:val="2"/>
  </w:num>
  <w:num w:numId="13" w16cid:durableId="1507135849">
    <w:abstractNumId w:val="6"/>
  </w:num>
  <w:num w:numId="14" w16cid:durableId="300964193">
    <w:abstractNumId w:val="3"/>
  </w:num>
  <w:num w:numId="15" w16cid:durableId="1561205811">
    <w:abstractNumId w:val="4"/>
  </w:num>
  <w:num w:numId="16" w16cid:durableId="3358126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B1A"/>
    <w:rsid w:val="004C0D57"/>
    <w:rsid w:val="00983B1A"/>
    <w:rsid w:val="00EC3F1D"/>
    <w:rsid w:val="00F64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020F8"/>
  <w15:chartTrackingRefBased/>
  <w15:docId w15:val="{A18810C3-4934-4D80-8009-97A1B2E50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B1A"/>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983B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3B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3B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3B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3B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3B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3B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3B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3B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B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3B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3B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3B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3B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3B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3B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3B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3B1A"/>
    <w:rPr>
      <w:rFonts w:eastAsiaTheme="majorEastAsia" w:cstheme="majorBidi"/>
      <w:color w:val="272727" w:themeColor="text1" w:themeTint="D8"/>
    </w:rPr>
  </w:style>
  <w:style w:type="paragraph" w:styleId="Title">
    <w:name w:val="Title"/>
    <w:basedOn w:val="Normal"/>
    <w:next w:val="Normal"/>
    <w:link w:val="TitleChar"/>
    <w:uiPriority w:val="10"/>
    <w:qFormat/>
    <w:rsid w:val="00983B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3B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3B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3B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3B1A"/>
    <w:pPr>
      <w:spacing w:before="160"/>
      <w:jc w:val="center"/>
    </w:pPr>
    <w:rPr>
      <w:i/>
      <w:iCs/>
      <w:color w:val="404040" w:themeColor="text1" w:themeTint="BF"/>
    </w:rPr>
  </w:style>
  <w:style w:type="character" w:customStyle="1" w:styleId="QuoteChar">
    <w:name w:val="Quote Char"/>
    <w:basedOn w:val="DefaultParagraphFont"/>
    <w:link w:val="Quote"/>
    <w:uiPriority w:val="29"/>
    <w:rsid w:val="00983B1A"/>
    <w:rPr>
      <w:i/>
      <w:iCs/>
      <w:color w:val="404040" w:themeColor="text1" w:themeTint="BF"/>
    </w:rPr>
  </w:style>
  <w:style w:type="paragraph" w:styleId="ListParagraph">
    <w:name w:val="List Paragraph"/>
    <w:basedOn w:val="Normal"/>
    <w:uiPriority w:val="34"/>
    <w:qFormat/>
    <w:rsid w:val="00983B1A"/>
    <w:pPr>
      <w:ind w:left="720"/>
      <w:contextualSpacing/>
    </w:pPr>
  </w:style>
  <w:style w:type="character" w:styleId="IntenseEmphasis">
    <w:name w:val="Intense Emphasis"/>
    <w:basedOn w:val="DefaultParagraphFont"/>
    <w:uiPriority w:val="21"/>
    <w:qFormat/>
    <w:rsid w:val="00983B1A"/>
    <w:rPr>
      <w:i/>
      <w:iCs/>
      <w:color w:val="0F4761" w:themeColor="accent1" w:themeShade="BF"/>
    </w:rPr>
  </w:style>
  <w:style w:type="paragraph" w:styleId="IntenseQuote">
    <w:name w:val="Intense Quote"/>
    <w:basedOn w:val="Normal"/>
    <w:next w:val="Normal"/>
    <w:link w:val="IntenseQuoteChar"/>
    <w:uiPriority w:val="30"/>
    <w:qFormat/>
    <w:rsid w:val="00983B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3B1A"/>
    <w:rPr>
      <w:i/>
      <w:iCs/>
      <w:color w:val="0F4761" w:themeColor="accent1" w:themeShade="BF"/>
    </w:rPr>
  </w:style>
  <w:style w:type="character" w:styleId="IntenseReference">
    <w:name w:val="Intense Reference"/>
    <w:basedOn w:val="DefaultParagraphFont"/>
    <w:uiPriority w:val="32"/>
    <w:qFormat/>
    <w:rsid w:val="00983B1A"/>
    <w:rPr>
      <w:b/>
      <w:bCs/>
      <w:smallCaps/>
      <w:color w:val="0F4761" w:themeColor="accent1" w:themeShade="BF"/>
      <w:spacing w:val="5"/>
    </w:rPr>
  </w:style>
  <w:style w:type="character" w:styleId="Hyperlink">
    <w:name w:val="Hyperlink"/>
    <w:basedOn w:val="DefaultParagraphFont"/>
    <w:uiPriority w:val="99"/>
    <w:semiHidden/>
    <w:unhideWhenUsed/>
    <w:rsid w:val="00983B1A"/>
    <w:rPr>
      <w:color w:val="0000FF"/>
      <w:u w:val="single"/>
    </w:rPr>
  </w:style>
  <w:style w:type="paragraph" w:styleId="NormalWeb">
    <w:name w:val="Normal (Web)"/>
    <w:basedOn w:val="Normal"/>
    <w:uiPriority w:val="99"/>
    <w:semiHidden/>
    <w:unhideWhenUsed/>
    <w:rsid w:val="00983B1A"/>
    <w:pPr>
      <w:spacing w:before="100" w:beforeAutospacing="1" w:after="100" w:afterAutospacing="1"/>
    </w:pPr>
  </w:style>
  <w:style w:type="paragraph" w:customStyle="1" w:styleId="gmail-pdq2pgselectionanchorcontainer">
    <w:name w:val="gmail-pdq2pgselectionanchorcontainer"/>
    <w:basedOn w:val="Normal"/>
    <w:uiPriority w:val="99"/>
    <w:semiHidden/>
    <w:rsid w:val="00983B1A"/>
    <w:pPr>
      <w:spacing w:before="100" w:beforeAutospacing="1" w:after="100" w:afterAutospacing="1"/>
    </w:pPr>
  </w:style>
  <w:style w:type="character" w:styleId="Strong">
    <w:name w:val="Strong"/>
    <w:basedOn w:val="DefaultParagraphFont"/>
    <w:uiPriority w:val="22"/>
    <w:qFormat/>
    <w:rsid w:val="00983B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rl.us.m.mimecastprotect.com/s/Lhr4CZ6RBjh7vA2pTzfNfBt65L?domain=isopen.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2309</Words>
  <Characters>13163</Characters>
  <Application>Microsoft Office Word</Application>
  <DocSecurity>0</DocSecurity>
  <Lines>109</Lines>
  <Paragraphs>30</Paragraphs>
  <ScaleCrop>false</ScaleCrop>
  <Company/>
  <LinksUpToDate>false</LinksUpToDate>
  <CharactersWithSpaces>15442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2</cp:revision>
  <dcterms:created xsi:type="dcterms:W3CDTF">2026-07-27T23:10:00Z</dcterms:created>
  <dcterms:modified xsi:type="dcterms:W3CDTF">2026-07-28T00:06:00Z</dcterms:modified>
</cp:coreProperties>
</file>