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25972" w14:textId="77777777" w:rsidR="007D76AB" w:rsidRPr="00D01DC9" w:rsidRDefault="007D76AB" w:rsidP="007D76AB">
      <w:pPr>
        <w:spacing w:after="240"/>
        <w:jc w:val="center"/>
        <w:rPr>
          <w:b/>
        </w:rPr>
      </w:pPr>
      <w:r w:rsidRPr="00D01DC9">
        <w:rPr>
          <w:b/>
        </w:rPr>
        <w:t xml:space="preserve">RESOLUTION NO. </w:t>
      </w:r>
      <w:r w:rsidR="008930CC" w:rsidRPr="00D01DC9">
        <w:rPr>
          <w:b/>
        </w:rPr>
        <w:t>______</w:t>
      </w:r>
    </w:p>
    <w:p w14:paraId="380E678C" w14:textId="77777777" w:rsidR="007D76AB" w:rsidRPr="00D01DC9" w:rsidRDefault="007D76AB" w:rsidP="008930CC">
      <w:pPr>
        <w:spacing w:after="240"/>
        <w:ind w:left="720" w:right="720"/>
        <w:jc w:val="both"/>
        <w:rPr>
          <w:b/>
        </w:rPr>
      </w:pPr>
      <w:r w:rsidRPr="00D01DC9">
        <w:rPr>
          <w:b/>
        </w:rPr>
        <w:t xml:space="preserve">A RESOLUTION OF THE </w:t>
      </w:r>
      <w:r w:rsidR="008930CC" w:rsidRPr="00D01DC9">
        <w:rPr>
          <w:b/>
        </w:rPr>
        <w:t xml:space="preserve">BOARD OF SUPERVISORS OF THE </w:t>
      </w:r>
      <w:r w:rsidR="00716320" w:rsidRPr="00D01DC9">
        <w:rPr>
          <w:b/>
        </w:rPr>
        <w:t>COUNTY OF LAKE</w:t>
      </w:r>
      <w:r w:rsidR="008930CC" w:rsidRPr="00D01DC9">
        <w:rPr>
          <w:b/>
        </w:rPr>
        <w:t xml:space="preserve"> </w:t>
      </w:r>
      <w:r w:rsidR="00716320" w:rsidRPr="00D01DC9">
        <w:rPr>
          <w:b/>
        </w:rPr>
        <w:t>ESTABLISHING COUNTY MEMBERSHIP IN THE SONOMA-LAKE-MENDOCINO GEOTHERMAL OPPORTUNITY ZONE</w:t>
      </w:r>
    </w:p>
    <w:p w14:paraId="1BA72660"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Sonoma Clean Power Authority (</w:t>
      </w:r>
      <w:r w:rsidR="00E55A7A" w:rsidRPr="00D01DC9">
        <w:rPr>
          <w:rFonts w:eastAsia="Arial"/>
          <w:color w:val="000000"/>
        </w:rPr>
        <w:t>"</w:t>
      </w:r>
      <w:r w:rsidRPr="00D01DC9">
        <w:rPr>
          <w:rFonts w:eastAsia="Arial"/>
          <w:color w:val="000000"/>
        </w:rPr>
        <w:t>SCPA</w:t>
      </w:r>
      <w:r w:rsidR="00E55A7A" w:rsidRPr="00D01DC9">
        <w:rPr>
          <w:rFonts w:eastAsia="Arial"/>
          <w:color w:val="000000"/>
        </w:rPr>
        <w:t>"</w:t>
      </w:r>
      <w:r w:rsidRPr="00D01DC9">
        <w:rPr>
          <w:rFonts w:eastAsia="Arial"/>
          <w:color w:val="000000"/>
        </w:rPr>
        <w:t>) established the structure for a Geothermal Opportunity Zone ("</w:t>
      </w:r>
      <w:proofErr w:type="spellStart"/>
      <w:r w:rsidRPr="00D01DC9">
        <w:rPr>
          <w:rFonts w:eastAsia="Arial"/>
          <w:color w:val="000000"/>
        </w:rPr>
        <w:t>GeoZone</w:t>
      </w:r>
      <w:proofErr w:type="spellEnd"/>
      <w:r w:rsidRPr="00D01DC9">
        <w:rPr>
          <w:rFonts w:eastAsia="Arial"/>
          <w:color w:val="000000"/>
        </w:rPr>
        <w:t>") on October 7, 2021; and</w:t>
      </w:r>
    </w:p>
    <w:p w14:paraId="7677F369" w14:textId="77777777" w:rsidR="00716320" w:rsidRPr="00D01DC9" w:rsidRDefault="00716320" w:rsidP="00E55A7A">
      <w:pPr>
        <w:spacing w:after="240"/>
        <w:ind w:firstLine="720"/>
        <w:jc w:val="both"/>
        <w:textAlignment w:val="baseline"/>
        <w:rPr>
          <w:rFonts w:eastAsia="Arial"/>
          <w:color w:val="000000"/>
        </w:rPr>
      </w:pPr>
      <w:r w:rsidRPr="00D01DC9">
        <w:rPr>
          <w:rFonts w:eastAsia="Arial"/>
          <w:b/>
          <w:color w:val="000000"/>
        </w:rPr>
        <w:t>WHEREAS</w:t>
      </w:r>
      <w:r w:rsidRPr="00D01DC9">
        <w:rPr>
          <w:rFonts w:eastAsia="Arial"/>
          <w:color w:val="000000"/>
        </w:rPr>
        <w:t xml:space="preserve">, SCPA has invited the County of </w:t>
      </w:r>
      <w:r w:rsidR="004228BB" w:rsidRPr="00D01DC9">
        <w:rPr>
          <w:rFonts w:eastAsia="Arial"/>
          <w:color w:val="000000"/>
        </w:rPr>
        <w:t>Lake ("County")</w:t>
      </w:r>
      <w:r w:rsidRPr="00D01DC9">
        <w:rPr>
          <w:rFonts w:eastAsia="Arial"/>
          <w:color w:val="000000"/>
        </w:rPr>
        <w:t xml:space="preserve"> to join the </w:t>
      </w:r>
      <w:proofErr w:type="spellStart"/>
      <w:r w:rsidRPr="00D01DC9">
        <w:rPr>
          <w:rFonts w:eastAsia="Arial"/>
          <w:color w:val="000000"/>
        </w:rPr>
        <w:t>GeoZone</w:t>
      </w:r>
      <w:proofErr w:type="spellEnd"/>
      <w:r w:rsidRPr="00D01DC9">
        <w:rPr>
          <w:rFonts w:eastAsia="Arial"/>
          <w:color w:val="000000"/>
        </w:rPr>
        <w:t xml:space="preserve"> to partner in exploring opportunities to accelerate the development of renewable energy and reduce greenhouse gas emissions; and</w:t>
      </w:r>
    </w:p>
    <w:p w14:paraId="72C1E85F"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SCPA is a local government entity governed by representatives from the Counties and Cities of Mendocino and Sonoma Counties and an electricity provider serving customers </w:t>
      </w:r>
      <w:r w:rsidR="00E45CA2" w:rsidRPr="00D01DC9">
        <w:rPr>
          <w:rFonts w:eastAsia="Arial"/>
          <w:color w:val="000000"/>
        </w:rPr>
        <w:t>in its service territory</w:t>
      </w:r>
      <w:r w:rsidRPr="00D01DC9">
        <w:rPr>
          <w:rFonts w:eastAsia="Arial"/>
          <w:color w:val="000000"/>
        </w:rPr>
        <w:t>; and</w:t>
      </w:r>
    </w:p>
    <w:p w14:paraId="13FC6DA4" w14:textId="77777777" w:rsidR="00E45CA2" w:rsidRPr="00D01DC9" w:rsidRDefault="00E45CA2"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and the cities within Lake County are concurrently seeking to join SCPA and allow SCPA to provide electric service to customers in the County and cities within Lake County; and</w:t>
      </w:r>
    </w:p>
    <w:p w14:paraId="5606DA0F"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a world</w:t>
      </w:r>
      <w:r w:rsidR="00C00E08">
        <w:rPr>
          <w:rFonts w:eastAsia="Arial"/>
          <w:color w:val="000000"/>
        </w:rPr>
        <w:t>-</w:t>
      </w:r>
      <w:r w:rsidRPr="00D01DC9">
        <w:rPr>
          <w:rFonts w:eastAsia="Arial"/>
          <w:color w:val="000000"/>
        </w:rPr>
        <w:t>class geothermal resource exists in Sonoma, Lake, and Mendocino Counties with significant potential to provide clean baseload renewable energy that operates 24 hours per day 365 days per year; and</w:t>
      </w:r>
    </w:p>
    <w:p w14:paraId="5FE8551A"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w:t>
      </w:r>
      <w:r w:rsidR="00E45CA2" w:rsidRPr="00D01DC9">
        <w:rPr>
          <w:rFonts w:eastAsia="Arial"/>
          <w:color w:val="000000"/>
        </w:rPr>
        <w:t>the</w:t>
      </w:r>
      <w:r w:rsidRPr="00D01DC9">
        <w:rPr>
          <w:rFonts w:eastAsia="Arial"/>
          <w:color w:val="000000"/>
        </w:rPr>
        <w:t xml:space="preserve"> County recognizes that new</w:t>
      </w:r>
      <w:r w:rsidR="00C00E08">
        <w:rPr>
          <w:rFonts w:eastAsia="Arial"/>
          <w:color w:val="000000"/>
        </w:rPr>
        <w:t>,</w:t>
      </w:r>
      <w:r w:rsidRPr="00D01DC9">
        <w:rPr>
          <w:rFonts w:eastAsia="Arial"/>
          <w:color w:val="000000"/>
        </w:rPr>
        <w:t xml:space="preserve"> more water-efficient technologies for generating geothermal power are needed; and</w:t>
      </w:r>
    </w:p>
    <w:p w14:paraId="6F15B69C"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w:t>
      </w:r>
      <w:r w:rsidR="00E45CA2" w:rsidRPr="00D01DC9">
        <w:rPr>
          <w:rFonts w:eastAsia="Arial"/>
          <w:color w:val="000000"/>
        </w:rPr>
        <w:t>the</w:t>
      </w:r>
      <w:r w:rsidRPr="00D01DC9">
        <w:rPr>
          <w:rFonts w:eastAsia="Arial"/>
          <w:color w:val="000000"/>
        </w:rPr>
        <w:t xml:space="preserve"> County wishes to explore geothermal power projects which provide benefits to its local community and do not exist solely to benefit people outside of </w:t>
      </w:r>
      <w:r w:rsidR="00E45CA2" w:rsidRPr="00D01DC9">
        <w:rPr>
          <w:rFonts w:eastAsia="Arial"/>
          <w:color w:val="000000"/>
        </w:rPr>
        <w:t>the</w:t>
      </w:r>
      <w:r w:rsidRPr="00D01DC9">
        <w:rPr>
          <w:rFonts w:eastAsia="Arial"/>
          <w:color w:val="000000"/>
        </w:rPr>
        <w:t xml:space="preserve"> County; and</w:t>
      </w:r>
    </w:p>
    <w:p w14:paraId="2F0B7BA7" w14:textId="77777777" w:rsidR="00716320" w:rsidRPr="00D01DC9" w:rsidRDefault="00716320" w:rsidP="00E55A7A">
      <w:pPr>
        <w:spacing w:after="240"/>
        <w:ind w:firstLine="720"/>
        <w:jc w:val="both"/>
        <w:textAlignment w:val="baseline"/>
        <w:rPr>
          <w:rFonts w:eastAsia="Arial"/>
          <w:color w:val="000000"/>
          <w:spacing w:val="-2"/>
        </w:rPr>
      </w:pPr>
      <w:proofErr w:type="gramStart"/>
      <w:r w:rsidRPr="00D01DC9">
        <w:rPr>
          <w:rFonts w:eastAsia="Arial"/>
          <w:b/>
          <w:color w:val="000000"/>
          <w:spacing w:val="-2"/>
        </w:rPr>
        <w:t>WHEREAS</w:t>
      </w:r>
      <w:r w:rsidRPr="00D01DC9">
        <w:rPr>
          <w:rFonts w:eastAsia="Arial"/>
          <w:color w:val="000000"/>
          <w:spacing w:val="-2"/>
        </w:rPr>
        <w:t>,</w:t>
      </w:r>
      <w:proofErr w:type="gramEnd"/>
      <w:r w:rsidRPr="00D01DC9">
        <w:rPr>
          <w:rFonts w:eastAsia="Arial"/>
          <w:color w:val="000000"/>
          <w:spacing w:val="-2"/>
        </w:rPr>
        <w:t xml:space="preserve"> the County recognizes the high cost of electricity in California and supports opportunities to reduce energy cost through promoting technology development, identifying efficiencies of scale, and leveraging state and federal grant funding; and</w:t>
      </w:r>
    </w:p>
    <w:p w14:paraId="66938E9B"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owns and controls property which may have development potential for baseload renewable energy projects; and</w:t>
      </w:r>
    </w:p>
    <w:p w14:paraId="45D2C173"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recognizes the long permitting and development timelines for geothermal power projects; and</w:t>
      </w:r>
    </w:p>
    <w:p w14:paraId="41543D42" w14:textId="77777777" w:rsidR="00716320" w:rsidRPr="00D01DC9" w:rsidRDefault="00716320" w:rsidP="00E55A7A">
      <w:pPr>
        <w:spacing w:after="240"/>
        <w:ind w:firstLine="720"/>
        <w:jc w:val="both"/>
        <w:textAlignment w:val="baseline"/>
        <w:rPr>
          <w:rFonts w:eastAsia="Arial"/>
          <w:color w:val="000000"/>
          <w:spacing w:val="-2"/>
        </w:rPr>
      </w:pPr>
      <w:proofErr w:type="gramStart"/>
      <w:r w:rsidRPr="00D01DC9">
        <w:rPr>
          <w:rFonts w:eastAsia="Arial"/>
          <w:b/>
          <w:color w:val="000000"/>
          <w:spacing w:val="-2"/>
        </w:rPr>
        <w:t>WHEREAS</w:t>
      </w:r>
      <w:r w:rsidRPr="00D01DC9">
        <w:rPr>
          <w:rFonts w:eastAsia="Arial"/>
          <w:color w:val="000000"/>
          <w:spacing w:val="-2"/>
        </w:rPr>
        <w:t>,</w:t>
      </w:r>
      <w:proofErr w:type="gramEnd"/>
      <w:r w:rsidRPr="00D01DC9">
        <w:rPr>
          <w:rFonts w:eastAsia="Arial"/>
          <w:color w:val="000000"/>
          <w:spacing w:val="-2"/>
        </w:rPr>
        <w:t xml:space="preserve"> the County is well acquainted with the potential consequences to the environment and community of new resource development and expects to be directly engaged in the selection of projects with the aim of mitigating adverse impacts; and</w:t>
      </w:r>
    </w:p>
    <w:p w14:paraId="57BED6B4"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shall retain its full rights to review and approve any project located within its jurisdiction; and</w:t>
      </w:r>
    </w:p>
    <w:p w14:paraId="4F3FAD67" w14:textId="77777777" w:rsidR="00716320" w:rsidRPr="00D01DC9" w:rsidRDefault="00716320" w:rsidP="00E55A7A">
      <w:pPr>
        <w:spacing w:after="240"/>
        <w:ind w:firstLine="720"/>
        <w:jc w:val="both"/>
        <w:textAlignment w:val="baseline"/>
        <w:rPr>
          <w:rFonts w:eastAsia="Arial"/>
          <w:color w:val="000000"/>
        </w:rPr>
      </w:pPr>
      <w:r w:rsidRPr="00D01DC9">
        <w:rPr>
          <w:rFonts w:eastAsia="Arial"/>
          <w:b/>
          <w:color w:val="000000"/>
        </w:rPr>
        <w:lastRenderedPageBreak/>
        <w:t>WHEREAS</w:t>
      </w:r>
      <w:r w:rsidRPr="00D01DC9">
        <w:rPr>
          <w:rFonts w:eastAsia="Arial"/>
          <w:color w:val="000000"/>
        </w:rPr>
        <w:t xml:space="preserve">, the County has an interest in sharing information and working collaboratively together with the SCPA and the Counties of Sonoma and </w:t>
      </w:r>
      <w:r w:rsidR="00E55A7A" w:rsidRPr="00D01DC9">
        <w:rPr>
          <w:rFonts w:eastAsia="Arial"/>
          <w:color w:val="000000"/>
        </w:rPr>
        <w:t>Mendocino</w:t>
      </w:r>
      <w:r w:rsidRPr="00D01DC9">
        <w:rPr>
          <w:rFonts w:eastAsia="Arial"/>
          <w:color w:val="000000"/>
        </w:rPr>
        <w:t>; and</w:t>
      </w:r>
    </w:p>
    <w:p w14:paraId="58EC257A" w14:textId="77777777" w:rsidR="00716320" w:rsidRPr="00D01DC9" w:rsidRDefault="00716320" w:rsidP="00E55A7A">
      <w:pPr>
        <w:pStyle w:val="BodyText"/>
        <w:rPr>
          <w:b/>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wishes to join the </w:t>
      </w:r>
      <w:proofErr w:type="spellStart"/>
      <w:r w:rsidR="000B1A78" w:rsidRPr="00D01DC9">
        <w:rPr>
          <w:rFonts w:eastAsia="Arial"/>
          <w:color w:val="000000"/>
        </w:rPr>
        <w:t>GeoZone</w:t>
      </w:r>
      <w:proofErr w:type="spellEnd"/>
      <w:r w:rsidRPr="00D01DC9">
        <w:rPr>
          <w:rFonts w:eastAsia="Arial"/>
          <w:color w:val="000000"/>
        </w:rPr>
        <w:t xml:space="preserve"> as set forth in this Resolution.</w:t>
      </w:r>
    </w:p>
    <w:p w14:paraId="7666AA16" w14:textId="77777777" w:rsidR="007D76AB" w:rsidRPr="00D01DC9" w:rsidRDefault="007D76AB" w:rsidP="00E55A7A">
      <w:pPr>
        <w:pStyle w:val="BodyText"/>
      </w:pPr>
      <w:r w:rsidRPr="00D01DC9">
        <w:rPr>
          <w:b/>
        </w:rPr>
        <w:t xml:space="preserve">NOW, THEREFORE, </w:t>
      </w:r>
      <w:proofErr w:type="gramStart"/>
      <w:r w:rsidRPr="00D01DC9">
        <w:rPr>
          <w:b/>
        </w:rPr>
        <w:t>BE IT</w:t>
      </w:r>
      <w:proofErr w:type="gramEnd"/>
      <w:r w:rsidRPr="00D01DC9">
        <w:rPr>
          <w:b/>
        </w:rPr>
        <w:t xml:space="preserve"> RESOLVED</w:t>
      </w:r>
      <w:r w:rsidRPr="00D01DC9">
        <w:t xml:space="preserve"> by the </w:t>
      </w:r>
      <w:r w:rsidR="0094688E" w:rsidRPr="00D01DC9">
        <w:t xml:space="preserve">Board of Supervisors of the </w:t>
      </w:r>
      <w:proofErr w:type="gramStart"/>
      <w:r w:rsidR="0094688E" w:rsidRPr="00D01DC9">
        <w:t>County of Lake</w:t>
      </w:r>
      <w:proofErr w:type="gramEnd"/>
      <w:r w:rsidRPr="00D01DC9">
        <w:t xml:space="preserve"> as follows:</w:t>
      </w:r>
    </w:p>
    <w:p w14:paraId="5B97F5FE" w14:textId="77777777" w:rsidR="007D76AB" w:rsidRPr="00D01DC9" w:rsidRDefault="007D76AB" w:rsidP="00716320">
      <w:pPr>
        <w:pStyle w:val="ListParagraph"/>
        <w:numPr>
          <w:ilvl w:val="0"/>
          <w:numId w:val="1"/>
        </w:numPr>
        <w:spacing w:after="240"/>
        <w:jc w:val="both"/>
      </w:pPr>
      <w:r w:rsidRPr="00D01DC9">
        <w:t>The foregoing recitals are true and correct</w:t>
      </w:r>
      <w:r w:rsidR="000B1A78" w:rsidRPr="00D01DC9">
        <w:t xml:space="preserve"> and incorporated by this reference</w:t>
      </w:r>
      <w:r w:rsidRPr="00D01DC9">
        <w:t>.</w:t>
      </w:r>
    </w:p>
    <w:p w14:paraId="6FC4EF9B" w14:textId="6F2731F1" w:rsidR="000B1A78" w:rsidRPr="00D01DC9" w:rsidRDefault="000B1A78" w:rsidP="000B1A78">
      <w:pPr>
        <w:pStyle w:val="ListParagraph"/>
        <w:numPr>
          <w:ilvl w:val="0"/>
          <w:numId w:val="1"/>
        </w:numPr>
        <w:spacing w:after="240"/>
        <w:jc w:val="both"/>
      </w:pPr>
      <w:r w:rsidRPr="00D01DC9">
        <w:t>The County of Lake joins the Sonoma</w:t>
      </w:r>
      <w:r w:rsidR="00C00E08">
        <w:t>-</w:t>
      </w:r>
      <w:r w:rsidRPr="00D01DC9">
        <w:t>Lake</w:t>
      </w:r>
      <w:r w:rsidR="00C00E08">
        <w:t>-</w:t>
      </w:r>
      <w:r w:rsidRPr="00D01DC9">
        <w:t>Mendocino Geothermal Opportunity Zone ("</w:t>
      </w:r>
      <w:proofErr w:type="spellStart"/>
      <w:r w:rsidRPr="00D01DC9">
        <w:t>GeoZone</w:t>
      </w:r>
      <w:proofErr w:type="spellEnd"/>
      <w:r w:rsidRPr="00D01DC9">
        <w:t>") established by SCPA</w:t>
      </w:r>
      <w:r w:rsidR="00F16A7F">
        <w:t xml:space="preserve"> conditioned on the SCPA Board authorizing participation of the County in the SCPA Community Choice Aggregate Program</w:t>
      </w:r>
      <w:r w:rsidRPr="00D01DC9">
        <w:t xml:space="preserve">. The boundary of the </w:t>
      </w:r>
      <w:proofErr w:type="spellStart"/>
      <w:r w:rsidRPr="00D01DC9">
        <w:t>GeoZone</w:t>
      </w:r>
      <w:proofErr w:type="spellEnd"/>
      <w:r w:rsidRPr="00D01DC9">
        <w:t xml:space="preserve"> in the County of Lake will initially include the full territory of the County. The </w:t>
      </w:r>
      <w:proofErr w:type="spellStart"/>
      <w:r w:rsidRPr="00D01DC9">
        <w:t>GeoZone</w:t>
      </w:r>
      <w:proofErr w:type="spellEnd"/>
      <w:r w:rsidRPr="00D01DC9">
        <w:t xml:space="preserve"> shall be used to explore the potential development of geothermal energy resources within its boundaries. These activities may include identifying potential sites for new geothermal energy production and for the research of new and emerging geothermal technology, collaboratively sharing information among the participating counties, soliciting developers to propose new geothermal and other clean power resources, exploring a programmatic environmental impact report to reduce development risks and timelines, seeking federal and state funds and changes in policy to support geothermal development, and facilitating the use of the renewable energy output by customers in the participating counties. The County joins the </w:t>
      </w:r>
      <w:proofErr w:type="spellStart"/>
      <w:r w:rsidRPr="00D01DC9">
        <w:t>GeoZone</w:t>
      </w:r>
      <w:proofErr w:type="spellEnd"/>
      <w:r w:rsidRPr="00D01DC9">
        <w:t xml:space="preserve"> with the understanding and based on the warranty that SCPA will not propose new geothermal projects within the County’s current </w:t>
      </w:r>
      <w:r w:rsidR="000C0D8F" w:rsidRPr="00D01DC9">
        <w:t>Geothermal Setback Area as set forth in Lake County Code section 27.11.1.</w:t>
      </w:r>
    </w:p>
    <w:p w14:paraId="71290172" w14:textId="6A09CC5D" w:rsidR="000B1A78" w:rsidRPr="00D01DC9" w:rsidRDefault="000B1A78" w:rsidP="000B1A78">
      <w:pPr>
        <w:pStyle w:val="ListParagraph"/>
        <w:numPr>
          <w:ilvl w:val="0"/>
          <w:numId w:val="1"/>
        </w:numPr>
        <w:spacing w:after="240"/>
        <w:jc w:val="both"/>
      </w:pPr>
      <w:r w:rsidRPr="00D01DC9">
        <w:t xml:space="preserve">Activities shall not include any final commitment to develop geothermal energy resources at any site, which shall only be made by the </w:t>
      </w:r>
      <w:r w:rsidR="000C0D8F" w:rsidRPr="00D01DC9">
        <w:t>participating c</w:t>
      </w:r>
      <w:r w:rsidRPr="00D01DC9">
        <w:t>ounties, and other applicable regulatory agencies after necessary environmental and similar review.</w:t>
      </w:r>
      <w:r w:rsidR="00F16A7F">
        <w:t xml:space="preserve"> Notwithstanding the foregoing, any proposed development of geothermal energy in the jurisdiction of the County shall be subject to the County’s review and approval.</w:t>
      </w:r>
    </w:p>
    <w:p w14:paraId="4D29613C" w14:textId="77777777" w:rsidR="000B1A78" w:rsidRPr="00D01DC9" w:rsidRDefault="000B1A78" w:rsidP="000B1A78">
      <w:pPr>
        <w:pStyle w:val="ListParagraph"/>
        <w:numPr>
          <w:ilvl w:val="0"/>
          <w:numId w:val="1"/>
        </w:numPr>
        <w:spacing w:after="240"/>
        <w:jc w:val="both"/>
      </w:pPr>
      <w:r w:rsidRPr="00D01DC9">
        <w:t xml:space="preserve">County staff </w:t>
      </w:r>
      <w:proofErr w:type="gramStart"/>
      <w:r w:rsidRPr="00D01DC9">
        <w:t>is</w:t>
      </w:r>
      <w:proofErr w:type="gramEnd"/>
      <w:r w:rsidRPr="00D01DC9">
        <w:t xml:space="preserve"> hereby authorized to take such administrative actions necessary to implement the </w:t>
      </w:r>
      <w:proofErr w:type="spellStart"/>
      <w:r w:rsidRPr="00D01DC9">
        <w:t>GeoZone</w:t>
      </w:r>
      <w:proofErr w:type="spellEnd"/>
      <w:r w:rsidRPr="00D01DC9">
        <w:t>.</w:t>
      </w:r>
    </w:p>
    <w:p w14:paraId="47840726" w14:textId="77777777" w:rsidR="007D76AB" w:rsidRPr="00D01DC9" w:rsidRDefault="000B1A78" w:rsidP="000B1A78">
      <w:pPr>
        <w:pStyle w:val="ListParagraph"/>
        <w:numPr>
          <w:ilvl w:val="0"/>
          <w:numId w:val="1"/>
        </w:numPr>
        <w:spacing w:after="240"/>
        <w:jc w:val="both"/>
      </w:pPr>
      <w:r w:rsidRPr="00D01DC9">
        <w:t xml:space="preserve">For the reasons set forth above, the adoption of this Resolution is not a "project" requiring environmental review </w:t>
      </w:r>
      <w:r w:rsidR="000C0D8F" w:rsidRPr="00D01DC9">
        <w:t xml:space="preserve">under the California Environmental Quality Act ("CEQA") </w:t>
      </w:r>
      <w:r w:rsidRPr="00D01DC9">
        <w:t xml:space="preserve">pursuant to </w:t>
      </w:r>
      <w:r w:rsidR="000C0D8F" w:rsidRPr="00D01DC9">
        <w:t xml:space="preserve">Title 14, California Code of Regulations, </w:t>
      </w:r>
      <w:r w:rsidRPr="00D01DC9">
        <w:t>§ 15060, subdivision (c)(3) and §</w:t>
      </w:r>
      <w:r w:rsidR="000C0D8F" w:rsidRPr="00D01DC9">
        <w:t xml:space="preserve"> </w:t>
      </w:r>
      <w:r w:rsidRPr="00D01DC9">
        <w:t>15378, subdivisions (a) and (b)(2), (b)(4) and (b)(5)</w:t>
      </w:r>
      <w:r w:rsidR="000C0D8F" w:rsidRPr="00D01DC9">
        <w:t xml:space="preserve"> ("State CEQA Guidelines")</w:t>
      </w:r>
      <w:r w:rsidRPr="00D01DC9">
        <w:t xml:space="preserve">. Alternatively, the actions are statutorily exempt from CEQA review pursuant to State CEQA Guidelines § 15262 and exempt under the "common sense" exemption identified in State CEQA Guidelines § 15061, subdivision (b)(3). None of the exceptions to the use of the "common sense" exemption as identified in </w:t>
      </w:r>
      <w:r w:rsidR="00D01DC9" w:rsidRPr="00D01DC9">
        <w:t xml:space="preserve">State CEQA Guidelines </w:t>
      </w:r>
      <w:r w:rsidRPr="00D01DC9">
        <w:t>§ 15300.2 exist.</w:t>
      </w:r>
    </w:p>
    <w:p w14:paraId="2F131A2B" w14:textId="77777777" w:rsidR="00F642E8" w:rsidRPr="00D01DC9" w:rsidRDefault="00F642E8" w:rsidP="00032BF1">
      <w:pPr>
        <w:pStyle w:val="ListParagraph"/>
        <w:numPr>
          <w:ilvl w:val="0"/>
          <w:numId w:val="1"/>
        </w:numPr>
        <w:spacing w:after="240"/>
        <w:jc w:val="both"/>
      </w:pPr>
      <w:r w:rsidRPr="00D01DC9">
        <w:lastRenderedPageBreak/>
        <w:t xml:space="preserve">This Resolution shall </w:t>
      </w:r>
      <w:r w:rsidR="008934CE" w:rsidRPr="00D01DC9">
        <w:t xml:space="preserve">be </w:t>
      </w:r>
      <w:r w:rsidRPr="00D01DC9">
        <w:t>effective upon its adoption.</w:t>
      </w:r>
    </w:p>
    <w:p w14:paraId="0ADFA38A" w14:textId="77777777" w:rsidR="00F642E8" w:rsidRPr="00D01DC9" w:rsidRDefault="00F642E8" w:rsidP="00F642E8">
      <w:pPr>
        <w:spacing w:after="240"/>
        <w:ind w:right="144" w:firstLine="720"/>
        <w:jc w:val="both"/>
        <w:textAlignment w:val="baseline"/>
        <w:rPr>
          <w:rFonts w:eastAsia="Arial"/>
          <w:color w:val="000000"/>
        </w:rPr>
      </w:pPr>
      <w:r w:rsidRPr="00D01DC9">
        <w:rPr>
          <w:rFonts w:eastAsia="Arial"/>
          <w:color w:val="000000"/>
        </w:rPr>
        <w:t xml:space="preserve">The foregoing Resolution was adopted at a regular meeting of the </w:t>
      </w:r>
      <w:r w:rsidRPr="00D01DC9">
        <w:rPr>
          <w:rFonts w:eastAsia="Arial"/>
          <w:color w:val="000000"/>
          <w:spacing w:val="8"/>
        </w:rPr>
        <w:t>Board of Supervisors of the County of Lake</w:t>
      </w:r>
      <w:r w:rsidR="00D01DC9" w:rsidRPr="00D01DC9">
        <w:rPr>
          <w:rFonts w:eastAsia="Arial"/>
          <w:color w:val="000000"/>
          <w:spacing w:val="8"/>
        </w:rPr>
        <w:t xml:space="preserve"> </w:t>
      </w:r>
      <w:r w:rsidRPr="00D01DC9">
        <w:rPr>
          <w:rFonts w:eastAsia="Arial"/>
          <w:color w:val="000000"/>
        </w:rPr>
        <w:t>held on ________________, by the following vote:</w:t>
      </w:r>
    </w:p>
    <w:p w14:paraId="40919649" w14:textId="77777777" w:rsidR="00F642E8" w:rsidRPr="00D01DC9" w:rsidRDefault="00F642E8" w:rsidP="00F642E8">
      <w:pPr>
        <w:pStyle w:val="ListParagraph"/>
        <w:rPr>
          <w:rFonts w:cs="Arial"/>
        </w:rPr>
      </w:pPr>
      <w:r w:rsidRPr="00D01DC9">
        <w:rPr>
          <w:rFonts w:cs="Arial"/>
        </w:rPr>
        <w:t>AYES:</w:t>
      </w:r>
      <w:r w:rsidRPr="00D01DC9">
        <w:rPr>
          <w:rFonts w:cs="Arial"/>
        </w:rPr>
        <w:tab/>
      </w:r>
      <w:r w:rsidRPr="00D01DC9">
        <w:rPr>
          <w:rFonts w:cs="Arial"/>
        </w:rPr>
        <w:tab/>
      </w:r>
    </w:p>
    <w:p w14:paraId="2C3F4E5B" w14:textId="77777777" w:rsidR="00F642E8" w:rsidRPr="00D01DC9" w:rsidRDefault="00F642E8" w:rsidP="00F642E8">
      <w:pPr>
        <w:pStyle w:val="ListParagraph"/>
        <w:rPr>
          <w:rFonts w:cs="Arial"/>
        </w:rPr>
      </w:pPr>
      <w:r w:rsidRPr="00D01DC9">
        <w:rPr>
          <w:rFonts w:cs="Arial"/>
        </w:rPr>
        <w:t>NOES:</w:t>
      </w:r>
      <w:r w:rsidRPr="00D01DC9">
        <w:rPr>
          <w:rFonts w:cs="Arial"/>
        </w:rPr>
        <w:tab/>
      </w:r>
      <w:r w:rsidRPr="00D01DC9">
        <w:rPr>
          <w:rFonts w:cs="Arial"/>
        </w:rPr>
        <w:tab/>
      </w:r>
    </w:p>
    <w:p w14:paraId="13ADB8C0" w14:textId="77777777" w:rsidR="00F642E8" w:rsidRPr="00D01DC9" w:rsidRDefault="00F642E8" w:rsidP="00F642E8">
      <w:pPr>
        <w:pStyle w:val="ListParagraph"/>
        <w:spacing w:after="240"/>
        <w:rPr>
          <w:rFonts w:cs="Arial"/>
        </w:rPr>
      </w:pPr>
      <w:r w:rsidRPr="00D01DC9">
        <w:rPr>
          <w:rFonts w:cs="Arial"/>
        </w:rPr>
        <w:t>ABSENT:</w:t>
      </w:r>
      <w:r w:rsidRPr="00D01DC9">
        <w:rPr>
          <w:rFonts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42E8" w:rsidRPr="00D01DC9" w14:paraId="77926AB0" w14:textId="77777777" w:rsidTr="008936A6">
        <w:trPr>
          <w:cantSplit/>
        </w:trPr>
        <w:tc>
          <w:tcPr>
            <w:tcW w:w="4675" w:type="dxa"/>
          </w:tcPr>
          <w:p w14:paraId="0A95605D" w14:textId="77777777" w:rsidR="00F642E8" w:rsidRPr="00D01DC9" w:rsidRDefault="00F642E8" w:rsidP="008936A6">
            <w:pPr>
              <w:ind w:left="1440" w:hanging="1440"/>
              <w:rPr>
                <w:rFonts w:cs="Arial"/>
                <w:sz w:val="22"/>
                <w:szCs w:val="22"/>
              </w:rPr>
            </w:pPr>
          </w:p>
        </w:tc>
        <w:tc>
          <w:tcPr>
            <w:tcW w:w="4675" w:type="dxa"/>
          </w:tcPr>
          <w:p w14:paraId="1F9E959F" w14:textId="77777777" w:rsidR="00F642E8" w:rsidRPr="00D01DC9" w:rsidRDefault="00F642E8" w:rsidP="008936A6">
            <w:pPr>
              <w:rPr>
                <w:rFonts w:cs="Arial"/>
                <w:sz w:val="22"/>
                <w:szCs w:val="22"/>
              </w:rPr>
            </w:pPr>
            <w:r w:rsidRPr="00D01DC9">
              <w:rPr>
                <w:rFonts w:cs="Arial"/>
                <w:sz w:val="22"/>
                <w:szCs w:val="22"/>
              </w:rPr>
              <w:t>_____________________________</w:t>
            </w:r>
          </w:p>
          <w:p w14:paraId="21DEB354" w14:textId="77777777" w:rsidR="00F642E8" w:rsidRPr="00D01DC9" w:rsidRDefault="00F642E8" w:rsidP="008936A6">
            <w:pPr>
              <w:rPr>
                <w:rFonts w:cs="Arial"/>
                <w:sz w:val="22"/>
                <w:szCs w:val="22"/>
              </w:rPr>
            </w:pPr>
            <w:r w:rsidRPr="00D01DC9">
              <w:rPr>
                <w:rFonts w:cs="Arial"/>
                <w:sz w:val="22"/>
                <w:szCs w:val="22"/>
              </w:rPr>
              <w:t>_______________</w:t>
            </w:r>
          </w:p>
        </w:tc>
      </w:tr>
      <w:tr w:rsidR="00F642E8" w:rsidRPr="00E50DA8" w14:paraId="575627C6" w14:textId="77777777" w:rsidTr="008936A6">
        <w:trPr>
          <w:cantSplit/>
        </w:trPr>
        <w:tc>
          <w:tcPr>
            <w:tcW w:w="4675" w:type="dxa"/>
          </w:tcPr>
          <w:p w14:paraId="4713E596" w14:textId="77777777" w:rsidR="00F642E8" w:rsidRPr="00D01DC9" w:rsidRDefault="00F642E8" w:rsidP="008936A6">
            <w:pPr>
              <w:ind w:left="1440" w:hanging="1440"/>
              <w:rPr>
                <w:rFonts w:cs="Arial"/>
                <w:sz w:val="22"/>
                <w:szCs w:val="22"/>
              </w:rPr>
            </w:pPr>
            <w:r w:rsidRPr="00D01DC9">
              <w:rPr>
                <w:rFonts w:cs="Arial"/>
                <w:sz w:val="22"/>
                <w:szCs w:val="22"/>
              </w:rPr>
              <w:t>ATTEST:</w:t>
            </w:r>
            <w:r w:rsidRPr="00D01DC9">
              <w:rPr>
                <w:rFonts w:cs="Arial"/>
                <w:sz w:val="22"/>
                <w:szCs w:val="22"/>
              </w:rPr>
              <w:tab/>
            </w:r>
          </w:p>
          <w:p w14:paraId="615B8AE0" w14:textId="77777777" w:rsidR="00F642E8" w:rsidRPr="00D01DC9" w:rsidRDefault="00F642E8" w:rsidP="008936A6">
            <w:pPr>
              <w:ind w:left="1440" w:hanging="1440"/>
              <w:rPr>
                <w:rFonts w:cs="Arial"/>
                <w:sz w:val="22"/>
                <w:szCs w:val="22"/>
              </w:rPr>
            </w:pPr>
          </w:p>
          <w:p w14:paraId="0FEB95FC" w14:textId="77777777" w:rsidR="00F642E8" w:rsidRPr="00D01DC9" w:rsidRDefault="00F642E8" w:rsidP="008936A6">
            <w:pPr>
              <w:ind w:left="1440" w:hanging="1440"/>
              <w:rPr>
                <w:rFonts w:cs="Arial"/>
                <w:sz w:val="22"/>
                <w:szCs w:val="22"/>
              </w:rPr>
            </w:pPr>
          </w:p>
          <w:p w14:paraId="5BE59985" w14:textId="77777777" w:rsidR="00F642E8" w:rsidRPr="00E50DA8" w:rsidRDefault="00F642E8" w:rsidP="008936A6">
            <w:pPr>
              <w:ind w:left="1440" w:hanging="1440"/>
              <w:rPr>
                <w:rFonts w:cs="Arial"/>
                <w:sz w:val="22"/>
                <w:szCs w:val="22"/>
              </w:rPr>
            </w:pPr>
            <w:r w:rsidRPr="00D01DC9">
              <w:rPr>
                <w:rFonts w:cs="Arial"/>
                <w:sz w:val="22"/>
                <w:szCs w:val="22"/>
              </w:rPr>
              <w:t>______________________________</w:t>
            </w:r>
          </w:p>
          <w:p w14:paraId="123F6D45" w14:textId="77777777" w:rsidR="00F642E8" w:rsidRPr="00E50DA8" w:rsidRDefault="00F642E8" w:rsidP="008936A6">
            <w:pPr>
              <w:rPr>
                <w:rFonts w:cs="Arial"/>
                <w:sz w:val="22"/>
                <w:szCs w:val="22"/>
              </w:rPr>
            </w:pPr>
          </w:p>
        </w:tc>
        <w:tc>
          <w:tcPr>
            <w:tcW w:w="4675" w:type="dxa"/>
          </w:tcPr>
          <w:p w14:paraId="264F9D66" w14:textId="77777777" w:rsidR="00F642E8" w:rsidRPr="00E50DA8" w:rsidRDefault="00F642E8" w:rsidP="008936A6">
            <w:pPr>
              <w:rPr>
                <w:rFonts w:cs="Arial"/>
                <w:sz w:val="22"/>
                <w:szCs w:val="22"/>
              </w:rPr>
            </w:pPr>
          </w:p>
        </w:tc>
      </w:tr>
      <w:tr w:rsidR="00F642E8" w:rsidRPr="00E50DA8" w14:paraId="1180C3EC" w14:textId="77777777" w:rsidTr="008936A6">
        <w:trPr>
          <w:cantSplit/>
        </w:trPr>
        <w:tc>
          <w:tcPr>
            <w:tcW w:w="4675" w:type="dxa"/>
          </w:tcPr>
          <w:p w14:paraId="1F40A8FA" w14:textId="77777777" w:rsidR="00F642E8" w:rsidRPr="00E50DA8" w:rsidRDefault="00F642E8" w:rsidP="008936A6">
            <w:pPr>
              <w:rPr>
                <w:rFonts w:cs="Arial"/>
                <w:sz w:val="22"/>
                <w:szCs w:val="22"/>
              </w:rPr>
            </w:pPr>
          </w:p>
        </w:tc>
        <w:tc>
          <w:tcPr>
            <w:tcW w:w="4675" w:type="dxa"/>
          </w:tcPr>
          <w:p w14:paraId="0E9F54B1" w14:textId="77777777" w:rsidR="00F642E8" w:rsidRPr="00E50DA8" w:rsidRDefault="00F642E8" w:rsidP="008936A6">
            <w:pPr>
              <w:rPr>
                <w:rFonts w:cs="Arial"/>
                <w:sz w:val="22"/>
                <w:szCs w:val="22"/>
              </w:rPr>
            </w:pPr>
          </w:p>
        </w:tc>
      </w:tr>
    </w:tbl>
    <w:p w14:paraId="13E9025D" w14:textId="77777777" w:rsidR="002E74A0" w:rsidRDefault="002E74A0" w:rsidP="00F642E8">
      <w:pPr>
        <w:pStyle w:val="BodyText"/>
      </w:pPr>
    </w:p>
    <w:sectPr w:rsidR="002E74A0" w:rsidSect="00060A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E144" w14:textId="77777777" w:rsidR="003C5762" w:rsidRDefault="003C5762" w:rsidP="00B80CB4">
      <w:r>
        <w:separator/>
      </w:r>
    </w:p>
  </w:endnote>
  <w:endnote w:type="continuationSeparator" w:id="0">
    <w:p w14:paraId="4D1CA470" w14:textId="77777777" w:rsidR="003C5762" w:rsidRDefault="003C5762" w:rsidP="00B8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93CF" w14:textId="77777777" w:rsidR="008207B9" w:rsidRDefault="00820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3243" w14:textId="77777777" w:rsidR="008207B9" w:rsidRDefault="008207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2B21" w14:textId="77777777" w:rsidR="008207B9" w:rsidRDefault="00820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42A77" w14:textId="77777777" w:rsidR="003C5762" w:rsidRDefault="003C5762" w:rsidP="00B80CB4">
      <w:r>
        <w:separator/>
      </w:r>
    </w:p>
  </w:footnote>
  <w:footnote w:type="continuationSeparator" w:id="0">
    <w:p w14:paraId="570C6409" w14:textId="77777777" w:rsidR="003C5762" w:rsidRDefault="003C5762" w:rsidP="00B8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3BB8" w14:textId="77777777" w:rsidR="008207B9" w:rsidRDefault="00820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8995" w14:textId="77777777" w:rsidR="008207B9" w:rsidRDefault="00820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F9E8" w14:textId="77777777" w:rsidR="008207B9" w:rsidRDefault="00820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B717F"/>
    <w:multiLevelType w:val="hybridMultilevel"/>
    <w:tmpl w:val="D19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1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4168337||2~2||3~SCP_ Template GeoZone Resolution||5~JOSHUA.NELSON||6~MARCI.FRAZIER||7~WORDX||8~RESOLUTIONS||10~9/9/2025 5:21:31 PM||11~9/9/2025 5:17:38 PM||13~24380||14~False||17~public||18~MARCI.FRAZIER||19~JOSHUA.NELSON||21~True||22~True||23~False||24~Redline edits from Marci||25~83632||26~00001||27~SPECDIST||41~0||50~False||53~8095||54~7615||60~SONOMA CLEAN POWER AUTHORITY||61~GENERAL||62~Special Districts||74~Joshua Nelson||75~Marci Frazier||76~WORD 2007||77~Resolutions||82~docx||85~9/9/2025 5:21:35 PM||99~1/1/0001 12:00:00 AM||106~N:\iManage\Recent\(83632.00001) SONOMA CLEAN POWER AUTHORITY - GENERAL\SCP_ Template GeoZone Resolution(44168337.2).docx||107~1/1/0001 12:00:00 AM||109~9/9/2025 5:39:09 PM||113~9/9/2025 5:17:38 PM||114~9/9/2025 5:21:31 PM||124~False||"/>
    <w:docVar w:name="zzmp10NoTrailerPromptID" w:val="IMANAGE.44168337.2"/>
  </w:docVars>
  <w:rsids>
    <w:rsidRoot w:val="007D76AB"/>
    <w:rsid w:val="00032BF1"/>
    <w:rsid w:val="00035959"/>
    <w:rsid w:val="00060A20"/>
    <w:rsid w:val="00062484"/>
    <w:rsid w:val="00095C28"/>
    <w:rsid w:val="000B1A78"/>
    <w:rsid w:val="000C0D8F"/>
    <w:rsid w:val="000D2776"/>
    <w:rsid w:val="000D574E"/>
    <w:rsid w:val="001043FC"/>
    <w:rsid w:val="001676E0"/>
    <w:rsid w:val="001A1ACC"/>
    <w:rsid w:val="001B5EEE"/>
    <w:rsid w:val="001B6040"/>
    <w:rsid w:val="001B66D9"/>
    <w:rsid w:val="001C6941"/>
    <w:rsid w:val="001D1C9E"/>
    <w:rsid w:val="001D44DA"/>
    <w:rsid w:val="001E3AE2"/>
    <w:rsid w:val="001E43BF"/>
    <w:rsid w:val="001E6414"/>
    <w:rsid w:val="001F3D08"/>
    <w:rsid w:val="00216904"/>
    <w:rsid w:val="00233EE7"/>
    <w:rsid w:val="002362CD"/>
    <w:rsid w:val="00282F1E"/>
    <w:rsid w:val="002835A5"/>
    <w:rsid w:val="002C44A7"/>
    <w:rsid w:val="002D5609"/>
    <w:rsid w:val="002E2A66"/>
    <w:rsid w:val="002E74A0"/>
    <w:rsid w:val="00324227"/>
    <w:rsid w:val="00335FC3"/>
    <w:rsid w:val="00337E2E"/>
    <w:rsid w:val="00350C75"/>
    <w:rsid w:val="00371A60"/>
    <w:rsid w:val="003A069D"/>
    <w:rsid w:val="003B468C"/>
    <w:rsid w:val="003B7240"/>
    <w:rsid w:val="003C5762"/>
    <w:rsid w:val="003F3883"/>
    <w:rsid w:val="003F7E83"/>
    <w:rsid w:val="00400BBE"/>
    <w:rsid w:val="0041387D"/>
    <w:rsid w:val="00414CB7"/>
    <w:rsid w:val="004228BB"/>
    <w:rsid w:val="0045147B"/>
    <w:rsid w:val="004B58D6"/>
    <w:rsid w:val="004C48C3"/>
    <w:rsid w:val="004C60E8"/>
    <w:rsid w:val="0051712F"/>
    <w:rsid w:val="00523BC9"/>
    <w:rsid w:val="00525C92"/>
    <w:rsid w:val="005434F9"/>
    <w:rsid w:val="00586230"/>
    <w:rsid w:val="00594D04"/>
    <w:rsid w:val="005B361B"/>
    <w:rsid w:val="005C6E77"/>
    <w:rsid w:val="005E099F"/>
    <w:rsid w:val="005E47A0"/>
    <w:rsid w:val="005E562B"/>
    <w:rsid w:val="006320BA"/>
    <w:rsid w:val="0064412A"/>
    <w:rsid w:val="00653592"/>
    <w:rsid w:val="006567DC"/>
    <w:rsid w:val="006640C1"/>
    <w:rsid w:val="006A18AE"/>
    <w:rsid w:val="006B0BD0"/>
    <w:rsid w:val="006B26C6"/>
    <w:rsid w:val="006D4DA1"/>
    <w:rsid w:val="006D654C"/>
    <w:rsid w:val="006E6F00"/>
    <w:rsid w:val="006E7203"/>
    <w:rsid w:val="006F5489"/>
    <w:rsid w:val="007107DD"/>
    <w:rsid w:val="00716320"/>
    <w:rsid w:val="00744277"/>
    <w:rsid w:val="007836F1"/>
    <w:rsid w:val="007A6004"/>
    <w:rsid w:val="007A7D06"/>
    <w:rsid w:val="007C2D65"/>
    <w:rsid w:val="007C4E8E"/>
    <w:rsid w:val="007D01A9"/>
    <w:rsid w:val="007D6929"/>
    <w:rsid w:val="007D76AB"/>
    <w:rsid w:val="008064C7"/>
    <w:rsid w:val="008207B9"/>
    <w:rsid w:val="00840772"/>
    <w:rsid w:val="00875271"/>
    <w:rsid w:val="00886F0A"/>
    <w:rsid w:val="008930CC"/>
    <w:rsid w:val="008934CE"/>
    <w:rsid w:val="00896E51"/>
    <w:rsid w:val="008B5060"/>
    <w:rsid w:val="008C023C"/>
    <w:rsid w:val="008C2682"/>
    <w:rsid w:val="008C32F4"/>
    <w:rsid w:val="008D2F3A"/>
    <w:rsid w:val="008D7727"/>
    <w:rsid w:val="00916F58"/>
    <w:rsid w:val="00931F5E"/>
    <w:rsid w:val="00933FC1"/>
    <w:rsid w:val="009463D3"/>
    <w:rsid w:val="0094688E"/>
    <w:rsid w:val="00975323"/>
    <w:rsid w:val="009C1B2E"/>
    <w:rsid w:val="009E09BC"/>
    <w:rsid w:val="00A001E5"/>
    <w:rsid w:val="00A35A6D"/>
    <w:rsid w:val="00A42218"/>
    <w:rsid w:val="00A67EB9"/>
    <w:rsid w:val="00A84145"/>
    <w:rsid w:val="00A86642"/>
    <w:rsid w:val="00A92310"/>
    <w:rsid w:val="00AC3C07"/>
    <w:rsid w:val="00AC426F"/>
    <w:rsid w:val="00AD0690"/>
    <w:rsid w:val="00AD764D"/>
    <w:rsid w:val="00AE7DA5"/>
    <w:rsid w:val="00B019D6"/>
    <w:rsid w:val="00B039B0"/>
    <w:rsid w:val="00B048AD"/>
    <w:rsid w:val="00B34866"/>
    <w:rsid w:val="00B505F9"/>
    <w:rsid w:val="00B55DFE"/>
    <w:rsid w:val="00B80CB4"/>
    <w:rsid w:val="00B8499C"/>
    <w:rsid w:val="00B9369D"/>
    <w:rsid w:val="00BB429E"/>
    <w:rsid w:val="00BC79F9"/>
    <w:rsid w:val="00C00E08"/>
    <w:rsid w:val="00C4218E"/>
    <w:rsid w:val="00C61E7B"/>
    <w:rsid w:val="00C70B93"/>
    <w:rsid w:val="00C83EA2"/>
    <w:rsid w:val="00C90DD7"/>
    <w:rsid w:val="00CA4691"/>
    <w:rsid w:val="00CB488C"/>
    <w:rsid w:val="00CB6E65"/>
    <w:rsid w:val="00D01DC9"/>
    <w:rsid w:val="00D02858"/>
    <w:rsid w:val="00D02F94"/>
    <w:rsid w:val="00D64763"/>
    <w:rsid w:val="00D7326C"/>
    <w:rsid w:val="00D73EA4"/>
    <w:rsid w:val="00D972B9"/>
    <w:rsid w:val="00DA2B27"/>
    <w:rsid w:val="00DB1B7D"/>
    <w:rsid w:val="00DC5D02"/>
    <w:rsid w:val="00DD617A"/>
    <w:rsid w:val="00DD6EB6"/>
    <w:rsid w:val="00E03168"/>
    <w:rsid w:val="00E2174C"/>
    <w:rsid w:val="00E254E4"/>
    <w:rsid w:val="00E44B01"/>
    <w:rsid w:val="00E45CA2"/>
    <w:rsid w:val="00E46408"/>
    <w:rsid w:val="00E538E5"/>
    <w:rsid w:val="00E55A7A"/>
    <w:rsid w:val="00E679FD"/>
    <w:rsid w:val="00E8554F"/>
    <w:rsid w:val="00E940B9"/>
    <w:rsid w:val="00E9519B"/>
    <w:rsid w:val="00EA2585"/>
    <w:rsid w:val="00EA5303"/>
    <w:rsid w:val="00EC5DE3"/>
    <w:rsid w:val="00EF4D80"/>
    <w:rsid w:val="00F107EB"/>
    <w:rsid w:val="00F11089"/>
    <w:rsid w:val="00F16A7F"/>
    <w:rsid w:val="00F23F7B"/>
    <w:rsid w:val="00F257CF"/>
    <w:rsid w:val="00F30608"/>
    <w:rsid w:val="00F32522"/>
    <w:rsid w:val="00F37612"/>
    <w:rsid w:val="00F642E8"/>
    <w:rsid w:val="00F76290"/>
    <w:rsid w:val="00F9285F"/>
    <w:rsid w:val="00FD7C68"/>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C440"/>
  <w15:chartTrackingRefBased/>
  <w15:docId w15:val="{55D26B38-657F-439F-B2BC-963FB947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unhideWhenUsed="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AB"/>
    <w:pPr>
      <w:spacing w:after="0"/>
    </w:pPr>
    <w:rPr>
      <w:rFonts w:ascii="Arial" w:hAnsi="Arial"/>
    </w:r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7D76AB"/>
    <w:pPr>
      <w:spacing w:after="240"/>
      <w:ind w:firstLine="720"/>
      <w:jc w:val="both"/>
    </w:pPr>
  </w:style>
  <w:style w:type="character" w:customStyle="1" w:styleId="BodyTextChar">
    <w:name w:val="Body Text Char"/>
    <w:basedOn w:val="DefaultParagraphFont"/>
    <w:link w:val="BodyText"/>
    <w:rsid w:val="007D76AB"/>
    <w:rPr>
      <w:rFonts w:ascii="Arial" w:hAnsi="Arial"/>
    </w:rPr>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customStyle="1" w:styleId="BodyText2Char">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customStyle="1" w:styleId="TitleChar">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customStyle="1" w:styleId="BodyTextFirstIndentChar">
    <w:name w:val="Body Text First Indent Char"/>
    <w:basedOn w:val="BodyTextChar"/>
    <w:link w:val="BodyTextFirstIndent"/>
    <w:rsid w:val="00F9285F"/>
    <w:rPr>
      <w:rFonts w:ascii="Arial" w:hAnsi="Arial"/>
    </w:rPr>
  </w:style>
  <w:style w:type="paragraph" w:styleId="BodyTextIndent">
    <w:name w:val="Body Text Indent"/>
    <w:basedOn w:val="Normal"/>
    <w:link w:val="BodyTextIndentChar"/>
    <w:qFormat/>
    <w:rsid w:val="00B9369D"/>
    <w:pPr>
      <w:spacing w:after="240"/>
      <w:ind w:left="720"/>
    </w:pPr>
  </w:style>
  <w:style w:type="character" w:customStyle="1" w:styleId="BodyTextIndentChar">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customStyle="1" w:styleId="BodyTextFirstIndent2Char">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customStyle="1" w:styleId="BodyTextIndent2Char">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customStyle="1" w:styleId="DateChar">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customStyle="1" w:styleId="QuoteChar">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customStyle="1" w:styleId="SubtitleChar">
    <w:name w:val="Subtitle Char"/>
    <w:basedOn w:val="DefaultParagraphFont"/>
    <w:link w:val="Subtitle"/>
    <w:rsid w:val="00933FC1"/>
    <w:rPr>
      <w:rFonts w:eastAsiaTheme="minorEastAsia"/>
      <w:sz w:val="22"/>
      <w:szCs w:val="22"/>
    </w:rPr>
  </w:style>
  <w:style w:type="character" w:customStyle="1" w:styleId="HeaderChar">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customStyle="1" w:styleId="FooterChar">
    <w:name w:val="Footer Char"/>
    <w:basedOn w:val="DefaultParagraphFont"/>
    <w:link w:val="Footer"/>
    <w:uiPriority w:val="99"/>
    <w:rsid w:val="00B80CB4"/>
  </w:style>
  <w:style w:type="character" w:customStyle="1" w:styleId="Heading1Char">
    <w:name w:val="Heading 1 Char"/>
    <w:basedOn w:val="DefaultParagraphFont"/>
    <w:link w:val="Heading1"/>
    <w:uiPriority w:val="2"/>
    <w:rsid w:val="00975323"/>
    <w:rPr>
      <w:rFonts w:eastAsiaTheme="majorEastAsia" w:cstheme="majorBidi"/>
      <w:szCs w:val="32"/>
    </w:rPr>
  </w:style>
  <w:style w:type="character" w:customStyle="1" w:styleId="Heading2Char">
    <w:name w:val="Heading 2 Char"/>
    <w:basedOn w:val="DefaultParagraphFont"/>
    <w:link w:val="Heading2"/>
    <w:uiPriority w:val="2"/>
    <w:rsid w:val="00975323"/>
    <w:rPr>
      <w:rFonts w:eastAsiaTheme="majorEastAsia" w:cstheme="majorBidi"/>
      <w:szCs w:val="26"/>
    </w:rPr>
  </w:style>
  <w:style w:type="character" w:customStyle="1" w:styleId="Heading3Char">
    <w:name w:val="Heading 3 Char"/>
    <w:basedOn w:val="DefaultParagraphFont"/>
    <w:link w:val="Heading3"/>
    <w:uiPriority w:val="2"/>
    <w:rsid w:val="00975323"/>
    <w:rPr>
      <w:rFonts w:eastAsiaTheme="majorEastAsia" w:cstheme="majorBidi"/>
    </w:rPr>
  </w:style>
  <w:style w:type="character" w:customStyle="1" w:styleId="Heading4Char">
    <w:name w:val="Heading 4 Char"/>
    <w:basedOn w:val="DefaultParagraphFont"/>
    <w:link w:val="Heading4"/>
    <w:uiPriority w:val="2"/>
    <w:rsid w:val="00975323"/>
    <w:rPr>
      <w:rFonts w:eastAsiaTheme="majorEastAsia" w:cstheme="majorBidi"/>
      <w:iCs/>
    </w:rPr>
  </w:style>
  <w:style w:type="character" w:customStyle="1" w:styleId="Heading5Char">
    <w:name w:val="Heading 5 Char"/>
    <w:basedOn w:val="DefaultParagraphFont"/>
    <w:link w:val="Heading5"/>
    <w:uiPriority w:val="2"/>
    <w:rsid w:val="00975323"/>
    <w:rPr>
      <w:rFonts w:eastAsiaTheme="majorEastAsia" w:cstheme="majorBidi"/>
    </w:rPr>
  </w:style>
  <w:style w:type="character" w:customStyle="1" w:styleId="Heading6Char">
    <w:name w:val="Heading 6 Char"/>
    <w:basedOn w:val="DefaultParagraphFont"/>
    <w:link w:val="Heading6"/>
    <w:uiPriority w:val="2"/>
    <w:rsid w:val="00975323"/>
    <w:rPr>
      <w:rFonts w:eastAsiaTheme="majorEastAsia" w:cstheme="majorBidi"/>
    </w:rPr>
  </w:style>
  <w:style w:type="character" w:customStyle="1" w:styleId="Heading7Char">
    <w:name w:val="Heading 7 Char"/>
    <w:basedOn w:val="DefaultParagraphFont"/>
    <w:link w:val="Heading7"/>
    <w:uiPriority w:val="2"/>
    <w:rsid w:val="00975323"/>
    <w:rPr>
      <w:rFonts w:eastAsiaTheme="majorEastAsia" w:cstheme="majorBidi"/>
      <w:iCs/>
      <w:color w:val="003437" w:themeColor="accent1" w:themeShade="7F"/>
    </w:rPr>
  </w:style>
  <w:style w:type="character" w:customStyle="1" w:styleId="Heading8Char">
    <w:name w:val="Heading 8 Char"/>
    <w:basedOn w:val="DefaultParagraphFont"/>
    <w:link w:val="Heading8"/>
    <w:uiPriority w:val="2"/>
    <w:rsid w:val="00975323"/>
    <w:rPr>
      <w:rFonts w:eastAsiaTheme="majorEastAsia" w:cstheme="majorBidi"/>
      <w:szCs w:val="21"/>
    </w:rPr>
  </w:style>
  <w:style w:type="character" w:customStyle="1" w:styleId="Heading9Char">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customStyle="1" w:styleId="SignatureChar">
    <w:name w:val="Signature Char"/>
    <w:basedOn w:val="DefaultParagraphFont"/>
    <w:link w:val="Signature"/>
    <w:rsid w:val="004C48C3"/>
  </w:style>
  <w:style w:type="paragraph" w:styleId="BalloonText">
    <w:name w:val="Balloon Text"/>
    <w:basedOn w:val="Normal"/>
    <w:link w:val="BalloonTextChar"/>
    <w:uiPriority w:val="99"/>
    <w:semiHidden/>
    <w:unhideWhenUsed/>
    <w:rsid w:val="005E5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2B"/>
    <w:rPr>
      <w:rFonts w:ascii="Segoe UI" w:hAnsi="Segoe UI" w:cs="Segoe UI"/>
      <w:sz w:val="18"/>
      <w:szCs w:val="18"/>
    </w:rPr>
  </w:style>
  <w:style w:type="paragraph" w:styleId="ListParagraph">
    <w:name w:val="List Paragraph"/>
    <w:basedOn w:val="Normal"/>
    <w:uiPriority w:val="34"/>
    <w:qFormat/>
    <w:rsid w:val="00032BF1"/>
    <w:pPr>
      <w:ind w:left="720"/>
    </w:pPr>
  </w:style>
  <w:style w:type="table" w:styleId="TableGrid">
    <w:name w:val="Table Grid"/>
    <w:basedOn w:val="TableNormal"/>
    <w:uiPriority w:val="39"/>
    <w:rsid w:val="002E7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6A7F"/>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4701</Characters>
  <Application>Microsoft Office Word</Application>
  <DocSecurity>0</DocSecurity>
  <Lines>39</Lines>
  <Paragraphs>11</Paragraphs>
  <ScaleCrop>false</ScaleCrop>
  <Company>County of Lake</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Rosales</dc:creator>
  <cp:lastModifiedBy>Lloyd Guintivano</cp:lastModifiedBy>
  <cp:revision>2</cp:revision>
  <dcterms:created xsi:type="dcterms:W3CDTF">2025-10-14T22:21:00Z</dcterms:created>
  <dcterms:modified xsi:type="dcterms:W3CDTF">2025-10-14T22:21:00Z</dcterms:modified>
</cp:coreProperties>
</file>