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E8FDB" w14:textId="77777777" w:rsidR="00123228" w:rsidRDefault="00123228" w:rsidP="00123228">
      <w:pPr>
        <w:rPr>
          <w:rFonts w:ascii="TrebuchetMS" w:eastAsia="Times New Roman" w:hAnsi="TrebuchetMS"/>
        </w:rPr>
      </w:pPr>
      <w:r>
        <w:rPr>
          <w:rFonts w:ascii="TrebuchetMS" w:eastAsia="Times New Roman" w:hAnsi="TrebuchetMS"/>
        </w:rPr>
        <w:t>Reference your Agenda Item 6.3:</w:t>
      </w:r>
    </w:p>
    <w:p w14:paraId="6F617064" w14:textId="77777777" w:rsidR="00123228" w:rsidRDefault="00123228" w:rsidP="00123228">
      <w:pPr>
        <w:rPr>
          <w:rFonts w:ascii="TrebuchetMS" w:eastAsia="Times New Roman" w:hAnsi="TrebuchetMS"/>
        </w:rPr>
      </w:pPr>
    </w:p>
    <w:p w14:paraId="08219023" w14:textId="77777777" w:rsidR="00123228" w:rsidRDefault="00123228" w:rsidP="00123228">
      <w:pPr>
        <w:rPr>
          <w:rFonts w:eastAsia="Times New Roman"/>
        </w:rPr>
      </w:pPr>
      <w:r>
        <w:rPr>
          <w:rFonts w:ascii="TrebuchetMS" w:eastAsia="Times New Roman" w:hAnsi="TrebuchetMS"/>
        </w:rPr>
        <w:t>The Memo from CDD offers to use the same process for “fixing” the problem that got us here.  I am writing to urge you not to do that, and to offer some alternatives.</w:t>
      </w:r>
    </w:p>
    <w:p w14:paraId="0AA34BA3" w14:textId="77777777" w:rsidR="00123228" w:rsidRDefault="00123228" w:rsidP="00123228">
      <w:pPr>
        <w:rPr>
          <w:rFonts w:ascii="TrebuchetMS" w:eastAsia="Times New Roman" w:hAnsi="TrebuchetMS"/>
        </w:rPr>
      </w:pPr>
    </w:p>
    <w:p w14:paraId="3599532E" w14:textId="77777777" w:rsidR="00123228" w:rsidRDefault="00123228" w:rsidP="00123228">
      <w:pPr>
        <w:rPr>
          <w:rFonts w:ascii="TrebuchetMS" w:eastAsia="Times New Roman" w:hAnsi="TrebuchetMS"/>
        </w:rPr>
      </w:pPr>
      <w:r>
        <w:rPr>
          <w:rFonts w:ascii="TrebuchetMS" w:eastAsia="Times New Roman" w:hAnsi="TrebuchetMS"/>
        </w:rPr>
        <w:t>1. The memo suggests that Staff will conduct another cycle of input review starting with Municipal Advisory Councils.</w:t>
      </w:r>
    </w:p>
    <w:p w14:paraId="5618D092" w14:textId="77777777" w:rsidR="00123228" w:rsidRDefault="00123228" w:rsidP="00123228">
      <w:pPr>
        <w:rPr>
          <w:rFonts w:ascii="TrebuchetMS" w:eastAsia="Times New Roman" w:hAnsi="TrebuchetMS"/>
        </w:rPr>
      </w:pPr>
    </w:p>
    <w:p w14:paraId="1106481C" w14:textId="77777777" w:rsidR="00123228" w:rsidRDefault="00123228" w:rsidP="00123228">
      <w:pPr>
        <w:rPr>
          <w:rFonts w:ascii="TrebuchetMS" w:eastAsia="Times New Roman" w:hAnsi="TrebuchetMS"/>
        </w:rPr>
      </w:pPr>
      <w:r>
        <w:rPr>
          <w:rFonts w:ascii="TrebuchetMS" w:eastAsia="Times New Roman" w:hAnsi="TrebuchetMS"/>
        </w:rPr>
        <w:t>Not all of the MACs have conducted special meetings to review the problems that have been identified by three of them (East Region, Middletown, Big Valley), so they need to complete those for CDD to consider.</w:t>
      </w:r>
    </w:p>
    <w:p w14:paraId="39091032" w14:textId="77777777" w:rsidR="00123228" w:rsidRDefault="00123228" w:rsidP="00123228">
      <w:pPr>
        <w:rPr>
          <w:rFonts w:ascii="TrebuchetMS" w:eastAsia="Times New Roman" w:hAnsi="TrebuchetMS"/>
        </w:rPr>
      </w:pPr>
    </w:p>
    <w:p w14:paraId="2BBF2695" w14:textId="77777777" w:rsidR="00123228" w:rsidRDefault="00123228" w:rsidP="00123228">
      <w:pPr>
        <w:rPr>
          <w:rFonts w:ascii="TrebuchetMS" w:eastAsia="Times New Roman" w:hAnsi="TrebuchetMS"/>
        </w:rPr>
      </w:pPr>
      <w:r>
        <w:rPr>
          <w:rFonts w:ascii="TrebuchetMS" w:eastAsia="Times New Roman" w:hAnsi="TrebuchetMS"/>
        </w:rPr>
        <w:t>2. The Planning Commission made commitments to conduct several meetings to review the draft, and they were in the middle of assembling review comments in their second meeting, when CDD announced that this new process step would be proposed.</w:t>
      </w:r>
    </w:p>
    <w:p w14:paraId="5F37E27E" w14:textId="77777777" w:rsidR="00123228" w:rsidRDefault="00123228" w:rsidP="00123228">
      <w:pPr>
        <w:rPr>
          <w:rFonts w:ascii="TrebuchetMS" w:eastAsia="Times New Roman" w:hAnsi="TrebuchetMS"/>
        </w:rPr>
      </w:pPr>
    </w:p>
    <w:p w14:paraId="7DF8D6BC" w14:textId="77777777" w:rsidR="00123228" w:rsidRDefault="00123228" w:rsidP="00123228">
      <w:pPr>
        <w:rPr>
          <w:rFonts w:ascii="TrebuchetMS" w:eastAsia="Times New Roman" w:hAnsi="TrebuchetMS"/>
        </w:rPr>
      </w:pPr>
      <w:r>
        <w:rPr>
          <w:rFonts w:ascii="TrebuchetMS" w:eastAsia="Times New Roman" w:hAnsi="TrebuchetMS"/>
        </w:rPr>
        <w:t>We need the thorough review by the Planning Commission on the same draft that all the MACs are reviewing, giving members of the public the opportunity to address issues of importance to the Planning Commission.  That process should not be stopped.</w:t>
      </w:r>
    </w:p>
    <w:p w14:paraId="4E52D7C4" w14:textId="77777777" w:rsidR="00123228" w:rsidRDefault="00123228" w:rsidP="00123228">
      <w:pPr>
        <w:rPr>
          <w:rFonts w:ascii="TrebuchetMS" w:eastAsia="Times New Roman" w:hAnsi="TrebuchetMS"/>
        </w:rPr>
      </w:pPr>
    </w:p>
    <w:p w14:paraId="5B2C6294" w14:textId="77777777" w:rsidR="00123228" w:rsidRDefault="00123228" w:rsidP="00123228">
      <w:pPr>
        <w:rPr>
          <w:rFonts w:ascii="TrebuchetMS" w:eastAsia="Times New Roman" w:hAnsi="TrebuchetMS"/>
        </w:rPr>
      </w:pPr>
      <w:r>
        <w:rPr>
          <w:rFonts w:ascii="TrebuchetMS" w:eastAsia="Times New Roman" w:hAnsi="TrebuchetMS"/>
        </w:rPr>
        <w:t>3. The General Plan Advisory Committee should work with CDD to develop criteria for evaluating the input.  (Again, the same process that got us here isn’t going to help is do better.)  An editorial committee formed by the GPAC could work with CDD to sort through the new and anticipated input.  </w:t>
      </w:r>
    </w:p>
    <w:p w14:paraId="50CEA294" w14:textId="77777777" w:rsidR="00123228" w:rsidRDefault="00123228" w:rsidP="00123228">
      <w:pPr>
        <w:rPr>
          <w:rFonts w:ascii="TrebuchetMS" w:eastAsia="Times New Roman" w:hAnsi="TrebuchetMS"/>
        </w:rPr>
      </w:pPr>
    </w:p>
    <w:p w14:paraId="223FE74D" w14:textId="77777777" w:rsidR="00123228" w:rsidRDefault="00123228" w:rsidP="00123228">
      <w:pPr>
        <w:rPr>
          <w:rFonts w:ascii="TrebuchetMS" w:eastAsia="Times New Roman" w:hAnsi="TrebuchetMS"/>
        </w:rPr>
      </w:pPr>
      <w:r>
        <w:rPr>
          <w:rFonts w:ascii="TrebuchetMS" w:eastAsia="Times New Roman" w:hAnsi="TrebuchetMS"/>
        </w:rPr>
        <w:t>4. CDD can develop a schedule for these events, which is relieved of the misunderstood state deadline, and bring back a menu of proposed steps to complete the draft update, including evaluation of impacts on the Environmental Impact Report and tasks that can be conducted by the consultant before the current contract funding runs out.</w:t>
      </w:r>
    </w:p>
    <w:p w14:paraId="08993F28" w14:textId="77777777" w:rsidR="00123228" w:rsidRDefault="00123228" w:rsidP="00123228">
      <w:pPr>
        <w:rPr>
          <w:rFonts w:ascii="TrebuchetMS" w:eastAsia="Times New Roman" w:hAnsi="TrebuchetMS"/>
        </w:rPr>
      </w:pPr>
    </w:p>
    <w:p w14:paraId="7A188E43" w14:textId="77777777" w:rsidR="00123228" w:rsidRDefault="00123228" w:rsidP="00123228">
      <w:pPr>
        <w:rPr>
          <w:rFonts w:ascii="TrebuchetMS" w:eastAsia="Times New Roman" w:hAnsi="TrebuchetMS"/>
        </w:rPr>
      </w:pPr>
      <w:r>
        <w:rPr>
          <w:rFonts w:ascii="TrebuchetMS" w:eastAsia="Times New Roman" w:hAnsi="TrebuchetMS"/>
        </w:rPr>
        <w:t>5. Finally, there an immediate option is available to simplify the project:  Separate the Local Area Plans from the “body” of the General Plan (make them appendices, like the CWPP).  Consider their completion secondary to the completion of the General Plan, which will free up time to edit the draft more substantively.</w:t>
      </w:r>
    </w:p>
    <w:p w14:paraId="1B168B0A" w14:textId="77777777" w:rsidR="00123228" w:rsidRDefault="00123228" w:rsidP="00123228">
      <w:pPr>
        <w:rPr>
          <w:rFonts w:ascii="TrebuchetMS" w:eastAsia="Times New Roman" w:hAnsi="TrebuchetMS"/>
        </w:rPr>
      </w:pPr>
    </w:p>
    <w:p w14:paraId="4AE0CB49" w14:textId="77777777" w:rsidR="00123228" w:rsidRDefault="00123228" w:rsidP="00123228">
      <w:pPr>
        <w:rPr>
          <w:rFonts w:ascii="TrebuchetMS" w:eastAsia="Times New Roman" w:hAnsi="TrebuchetMS"/>
        </w:rPr>
      </w:pPr>
      <w:r>
        <w:rPr>
          <w:rFonts w:ascii="TrebuchetMS" w:eastAsia="Times New Roman" w:hAnsi="TrebuchetMS"/>
        </w:rPr>
        <w:t>Below you will find a list of tasks I recommend for editing the draft.  </w:t>
      </w:r>
      <w:r>
        <w:rPr>
          <w:rFonts w:ascii="TrebuchetMS" w:eastAsia="Times New Roman" w:hAnsi="TrebuchetMS"/>
          <w:u w:val="single"/>
        </w:rPr>
        <w:t>Let us please work together to organize the process and the plan</w:t>
      </w:r>
      <w:r>
        <w:rPr>
          <w:rFonts w:ascii="TrebuchetMS" w:eastAsia="Times New Roman" w:hAnsi="TrebuchetMS"/>
        </w:rPr>
        <w:t> to complete the project, including real editing to meet agreed upon goals, policies, and actions.</w:t>
      </w:r>
    </w:p>
    <w:p w14:paraId="2CE38264" w14:textId="77777777" w:rsidR="00123228" w:rsidRDefault="00123228" w:rsidP="00123228">
      <w:pPr>
        <w:rPr>
          <w:rFonts w:ascii="TrebuchetMS" w:eastAsia="Times New Roman" w:hAnsi="TrebuchetMS"/>
        </w:rPr>
      </w:pPr>
    </w:p>
    <w:p w14:paraId="2F0E0C1F" w14:textId="77777777" w:rsidR="00123228" w:rsidRDefault="00123228" w:rsidP="00123228">
      <w:pPr>
        <w:rPr>
          <w:rFonts w:ascii="TrebuchetMS" w:eastAsia="Times New Roman" w:hAnsi="TrebuchetMS"/>
        </w:rPr>
      </w:pPr>
      <w:r>
        <w:rPr>
          <w:rFonts w:ascii="TrebuchetMS" w:eastAsia="Times New Roman" w:hAnsi="TrebuchetMS"/>
        </w:rPr>
        <w:t>Betsy Cawn</w:t>
      </w:r>
    </w:p>
    <w:p w14:paraId="48F3DA47" w14:textId="77777777" w:rsidR="00123228" w:rsidRDefault="00123228" w:rsidP="00123228">
      <w:pPr>
        <w:rPr>
          <w:rFonts w:ascii="TrebuchetMS" w:eastAsia="Times New Roman" w:hAnsi="TrebuchetMS"/>
        </w:rPr>
      </w:pPr>
      <w:r>
        <w:rPr>
          <w:rFonts w:ascii="TrebuchetMS" w:eastAsia="Times New Roman" w:hAnsi="TrebuchetMS"/>
          <w:i/>
          <w:iCs/>
        </w:rPr>
        <w:t>The Essential Public Information Center</w:t>
      </w:r>
    </w:p>
    <w:p w14:paraId="4E09A78A" w14:textId="77777777" w:rsidR="00123228" w:rsidRDefault="00123228" w:rsidP="00123228">
      <w:pPr>
        <w:rPr>
          <w:rFonts w:ascii="TrebuchetMS" w:eastAsia="Times New Roman" w:hAnsi="TrebuchetMS"/>
        </w:rPr>
      </w:pPr>
      <w:r>
        <w:rPr>
          <w:rFonts w:ascii="TrebuchetMS" w:eastAsia="Times New Roman" w:hAnsi="TrebuchetMS"/>
        </w:rPr>
        <w:t>Upper Lake, CA</w:t>
      </w:r>
    </w:p>
    <w:p w14:paraId="636D397D" w14:textId="77777777" w:rsidR="00123228" w:rsidRDefault="00123228" w:rsidP="00123228">
      <w:pPr>
        <w:rPr>
          <w:rFonts w:ascii="TrebuchetMS" w:eastAsia="Times New Roman" w:hAnsi="TrebuchetMS"/>
        </w:rPr>
      </w:pPr>
    </w:p>
    <w:p w14:paraId="704360E0" w14:textId="77777777" w:rsidR="00123228" w:rsidRDefault="00123228" w:rsidP="00123228">
      <w:pPr>
        <w:rPr>
          <w:rFonts w:ascii="TrebuchetMS" w:eastAsia="Times New Roman" w:hAnsi="TrebuchetMS"/>
        </w:rPr>
      </w:pPr>
      <w:r>
        <w:rPr>
          <w:rFonts w:ascii="TrebuchetMS" w:eastAsia="Times New Roman" w:hAnsi="TrebuchetMS"/>
        </w:rPr>
        <w:t>Member, GPAC and North Lake Planning Area Advisory Committee</w:t>
      </w:r>
    </w:p>
    <w:p w14:paraId="63E863DD" w14:textId="77777777" w:rsidR="00123228" w:rsidRDefault="00123228" w:rsidP="00123228">
      <w:pPr>
        <w:rPr>
          <w:rFonts w:ascii="TrebuchetMS" w:eastAsia="Times New Roman" w:hAnsi="TrebuchetMS"/>
        </w:rPr>
      </w:pPr>
    </w:p>
    <w:p w14:paraId="654C041A" w14:textId="77777777" w:rsidR="00123228" w:rsidRDefault="00123228" w:rsidP="00123228">
      <w:pPr>
        <w:rPr>
          <w:rFonts w:ascii="TrebuchetMS" w:eastAsia="Times New Roman" w:hAnsi="TrebuchetMS"/>
        </w:rPr>
      </w:pPr>
      <w:r>
        <w:rPr>
          <w:rFonts w:ascii="TrebuchetMS" w:eastAsia="Times New Roman" w:hAnsi="TrebuchetMS"/>
        </w:rPr>
        <w:t>================================================</w:t>
      </w:r>
    </w:p>
    <w:p w14:paraId="30464C16" w14:textId="77777777" w:rsidR="00123228" w:rsidRDefault="00123228" w:rsidP="00123228">
      <w:pPr>
        <w:rPr>
          <w:rFonts w:ascii="TrebuchetMS" w:eastAsia="Times New Roman" w:hAnsi="TrebuchetMS"/>
        </w:rPr>
      </w:pPr>
    </w:p>
    <w:p w14:paraId="13E1BE63" w14:textId="77777777" w:rsidR="00123228" w:rsidRDefault="00123228" w:rsidP="00123228">
      <w:pPr>
        <w:rPr>
          <w:rFonts w:ascii="TrebuchetMS" w:eastAsia="Times New Roman" w:hAnsi="TrebuchetMS"/>
        </w:rPr>
      </w:pPr>
      <w:r>
        <w:rPr>
          <w:rFonts w:ascii="TrebuchetMS" w:eastAsia="Times New Roman" w:hAnsi="TrebuchetMS"/>
        </w:rPr>
        <w:t>These tasks are required:</w:t>
      </w:r>
    </w:p>
    <w:p w14:paraId="5651A000" w14:textId="77777777" w:rsidR="00123228" w:rsidRDefault="00123228" w:rsidP="00123228">
      <w:pPr>
        <w:rPr>
          <w:rFonts w:ascii="TrebuchetMS" w:eastAsia="Times New Roman" w:hAnsi="TrebuchetMS"/>
        </w:rPr>
      </w:pPr>
    </w:p>
    <w:p w14:paraId="1473F725" w14:textId="77777777" w:rsidR="00123228" w:rsidRDefault="00123228" w:rsidP="00123228">
      <w:pPr>
        <w:rPr>
          <w:rFonts w:ascii="TrebuchetMS" w:eastAsia="Times New Roman" w:hAnsi="TrebuchetMS"/>
        </w:rPr>
      </w:pPr>
      <w:r>
        <w:rPr>
          <w:rFonts w:ascii="TrebuchetMS" w:eastAsia="Times New Roman" w:hAnsi="TrebuchetMS"/>
        </w:rPr>
        <w:t>1. Identify the key issues with the draft (a list of some of these issues is appended below).</w:t>
      </w:r>
    </w:p>
    <w:p w14:paraId="3FDD036F" w14:textId="77777777" w:rsidR="00123228" w:rsidRDefault="00123228" w:rsidP="00123228">
      <w:pPr>
        <w:rPr>
          <w:rFonts w:ascii="TrebuchetMS" w:eastAsia="Times New Roman" w:hAnsi="TrebuchetMS"/>
        </w:rPr>
      </w:pPr>
    </w:p>
    <w:p w14:paraId="1CD98D9F" w14:textId="77777777" w:rsidR="00123228" w:rsidRDefault="00123228" w:rsidP="00123228">
      <w:pPr>
        <w:rPr>
          <w:rFonts w:ascii="TrebuchetMS" w:eastAsia="Times New Roman" w:hAnsi="TrebuchetMS"/>
        </w:rPr>
      </w:pPr>
      <w:r>
        <w:rPr>
          <w:rFonts w:ascii="TrebuchetMS" w:eastAsia="Times New Roman" w:hAnsi="TrebuchetMS"/>
        </w:rPr>
        <w:t>2. Develop a process for scheduling new review input from the MACs, LAPACs, and the Planning Commission, allowing them to complete the cycle they have already begun.  </w:t>
      </w:r>
    </w:p>
    <w:p w14:paraId="611ACD80" w14:textId="77777777" w:rsidR="00123228" w:rsidRDefault="00123228" w:rsidP="00123228">
      <w:pPr>
        <w:rPr>
          <w:rFonts w:ascii="TrebuchetMS" w:eastAsia="Times New Roman" w:hAnsi="TrebuchetMS"/>
        </w:rPr>
      </w:pPr>
    </w:p>
    <w:p w14:paraId="5C4A7EF1" w14:textId="77777777" w:rsidR="00123228" w:rsidRDefault="00123228" w:rsidP="00123228">
      <w:pPr>
        <w:rPr>
          <w:rFonts w:ascii="TrebuchetMS" w:eastAsia="Times New Roman" w:hAnsi="TrebuchetMS"/>
        </w:rPr>
      </w:pPr>
      <w:r>
        <w:rPr>
          <w:rFonts w:ascii="TrebuchetMS" w:eastAsia="Times New Roman" w:hAnsi="TrebuchetMS"/>
        </w:rPr>
        <w:t>3. Develop content changes with the General Plan Advisory Committee (or a subcommittee thereof; there are many volunteers available for this step).</w:t>
      </w:r>
    </w:p>
    <w:p w14:paraId="30F4BC6B" w14:textId="77777777" w:rsidR="00123228" w:rsidRDefault="00123228" w:rsidP="00123228">
      <w:pPr>
        <w:rPr>
          <w:rFonts w:ascii="TrebuchetMS" w:eastAsia="Times New Roman" w:hAnsi="TrebuchetMS"/>
        </w:rPr>
      </w:pPr>
    </w:p>
    <w:p w14:paraId="37ED18AF" w14:textId="77777777" w:rsidR="00123228" w:rsidRDefault="00123228" w:rsidP="00123228">
      <w:pPr>
        <w:rPr>
          <w:rFonts w:ascii="TrebuchetMS" w:eastAsia="Times New Roman" w:hAnsi="TrebuchetMS"/>
        </w:rPr>
      </w:pPr>
      <w:r>
        <w:rPr>
          <w:rFonts w:ascii="TrebuchetMS" w:eastAsia="Times New Roman" w:hAnsi="TrebuchetMS"/>
        </w:rPr>
        <w:t>3.</w:t>
      </w:r>
      <w:r>
        <w:rPr>
          <w:rStyle w:val="apple-tab-span"/>
          <w:rFonts w:ascii="TrebuchetMS" w:eastAsia="Times New Roman" w:hAnsi="TrebuchetMS"/>
        </w:rPr>
        <w:tab/>
      </w:r>
      <w:r>
        <w:rPr>
          <w:rFonts w:ascii="TrebuchetMS" w:eastAsia="Times New Roman" w:hAnsi="TrebuchetMS"/>
        </w:rPr>
        <w:t>Consider structural changes that both simplify the project but also address some of the key issues (i.e., separate the area plans from the general plan; some content in area plans will be moved to the body of the general plan). </w:t>
      </w:r>
    </w:p>
    <w:p w14:paraId="1DD8B3D0" w14:textId="77777777" w:rsidR="00123228" w:rsidRDefault="00123228" w:rsidP="00123228">
      <w:pPr>
        <w:rPr>
          <w:rFonts w:ascii="TrebuchetMS" w:eastAsia="Times New Roman" w:hAnsi="TrebuchetMS"/>
        </w:rPr>
      </w:pPr>
    </w:p>
    <w:p w14:paraId="1D76FBEB" w14:textId="77777777" w:rsidR="00123228" w:rsidRDefault="00123228" w:rsidP="00123228">
      <w:pPr>
        <w:rPr>
          <w:rFonts w:ascii="TrebuchetMS" w:eastAsia="Times New Roman" w:hAnsi="TrebuchetMS"/>
        </w:rPr>
      </w:pPr>
      <w:r>
        <w:rPr>
          <w:rFonts w:ascii="TrebuchetMS" w:eastAsia="Times New Roman" w:hAnsi="TrebuchetMS"/>
        </w:rPr>
        <w:t>4.</w:t>
      </w:r>
      <w:r>
        <w:rPr>
          <w:rStyle w:val="apple-tab-span"/>
          <w:rFonts w:ascii="TrebuchetMS" w:eastAsia="Times New Roman" w:hAnsi="TrebuchetMS"/>
        </w:rPr>
        <w:tab/>
      </w:r>
      <w:r>
        <w:rPr>
          <w:rFonts w:ascii="TrebuchetMS" w:eastAsia="Times New Roman" w:hAnsi="TrebuchetMS"/>
        </w:rPr>
        <w:t>Come back to your board with a plan for project completion, along with cost estimates and deadlines.  If possible, identify potential funding sources.</w:t>
      </w:r>
    </w:p>
    <w:p w14:paraId="78AB398A" w14:textId="77777777" w:rsidR="00123228" w:rsidRDefault="00123228" w:rsidP="00123228">
      <w:pPr>
        <w:rPr>
          <w:rFonts w:ascii="TrebuchetMS" w:eastAsia="Times New Roman" w:hAnsi="TrebuchetMS"/>
        </w:rPr>
      </w:pPr>
    </w:p>
    <w:p w14:paraId="5BCB54CC" w14:textId="77777777" w:rsidR="00123228" w:rsidRDefault="00123228" w:rsidP="00123228">
      <w:pPr>
        <w:rPr>
          <w:rFonts w:ascii="TrebuchetMS" w:eastAsia="Times New Roman" w:hAnsi="TrebuchetMS"/>
        </w:rPr>
      </w:pPr>
      <w:r>
        <w:rPr>
          <w:rFonts w:ascii="TrebuchetMS" w:eastAsia="Times New Roman" w:hAnsi="TrebuchetMS"/>
        </w:rPr>
        <w:t>===============================================</w:t>
      </w:r>
    </w:p>
    <w:p w14:paraId="22810515" w14:textId="77777777" w:rsidR="00123228" w:rsidRDefault="00123228" w:rsidP="00123228">
      <w:pPr>
        <w:rPr>
          <w:rFonts w:ascii="TrebuchetMS" w:eastAsia="Times New Roman" w:hAnsi="TrebuchetMS"/>
        </w:rPr>
      </w:pPr>
    </w:p>
    <w:p w14:paraId="4AACAA7B" w14:textId="77777777" w:rsidR="00123228" w:rsidRDefault="00123228" w:rsidP="00123228">
      <w:pPr>
        <w:rPr>
          <w:rFonts w:ascii="TrebuchetMS" w:eastAsia="Times New Roman" w:hAnsi="TrebuchetMS"/>
        </w:rPr>
      </w:pPr>
      <w:r>
        <w:rPr>
          <w:rFonts w:ascii="TrebuchetMS" w:eastAsia="Times New Roman" w:hAnsi="TrebuchetMS"/>
        </w:rPr>
        <w:t>Key Issues:</w:t>
      </w:r>
    </w:p>
    <w:p w14:paraId="5D14FED5" w14:textId="77777777" w:rsidR="00123228" w:rsidRDefault="00123228" w:rsidP="00123228">
      <w:pPr>
        <w:rPr>
          <w:rFonts w:ascii="TrebuchetMS" w:eastAsia="Times New Roman" w:hAnsi="TrebuchetMS"/>
        </w:rPr>
      </w:pPr>
    </w:p>
    <w:p w14:paraId="09811C88" w14:textId="77777777" w:rsidR="00123228" w:rsidRDefault="00123228" w:rsidP="00123228">
      <w:pPr>
        <w:rPr>
          <w:rFonts w:ascii="TrebuchetMS" w:eastAsia="Times New Roman" w:hAnsi="TrebuchetMS"/>
        </w:rPr>
      </w:pPr>
      <w:r>
        <w:rPr>
          <w:rFonts w:ascii="TrebuchetMS" w:eastAsia="Times New Roman" w:hAnsi="TrebuchetMS"/>
        </w:rPr>
        <w:t>1. Discontinuity between 2008 (current) General Plan and 2050 General Plan (draft).</w:t>
      </w:r>
    </w:p>
    <w:p w14:paraId="39303724" w14:textId="77777777" w:rsidR="00123228" w:rsidRDefault="00123228" w:rsidP="00123228">
      <w:pPr>
        <w:rPr>
          <w:rFonts w:ascii="TrebuchetMS" w:eastAsia="Times New Roman" w:hAnsi="TrebuchetMS"/>
        </w:rPr>
      </w:pPr>
    </w:p>
    <w:p w14:paraId="09C04097" w14:textId="77777777" w:rsidR="00123228" w:rsidRDefault="00123228" w:rsidP="00123228">
      <w:pPr>
        <w:rPr>
          <w:rFonts w:ascii="TrebuchetMS" w:eastAsia="Times New Roman" w:hAnsi="TrebuchetMS"/>
        </w:rPr>
      </w:pPr>
      <w:r>
        <w:rPr>
          <w:rFonts w:ascii="TrebuchetMS" w:eastAsia="Times New Roman" w:hAnsi="TrebuchetMS"/>
        </w:rPr>
        <w:t>2. Omission of established components of 2008 General Plan that are relevant and necessary today (bring back the Land Use element, for example).</w:t>
      </w:r>
    </w:p>
    <w:p w14:paraId="2F7A9289" w14:textId="77777777" w:rsidR="00123228" w:rsidRDefault="00123228" w:rsidP="00123228">
      <w:pPr>
        <w:rPr>
          <w:rFonts w:ascii="TrebuchetMS" w:eastAsia="Times New Roman" w:hAnsi="TrebuchetMS"/>
        </w:rPr>
      </w:pPr>
    </w:p>
    <w:p w14:paraId="0C5455A8" w14:textId="77777777" w:rsidR="00123228" w:rsidRDefault="00123228" w:rsidP="00123228">
      <w:pPr>
        <w:rPr>
          <w:rFonts w:ascii="TrebuchetMS" w:eastAsia="Times New Roman" w:hAnsi="TrebuchetMS"/>
        </w:rPr>
      </w:pPr>
      <w:r>
        <w:rPr>
          <w:rFonts w:ascii="TrebuchetMS" w:eastAsia="Times New Roman" w:hAnsi="TrebuchetMS"/>
        </w:rPr>
        <w:t>3. Confusing document structure:  placement of some state-required elements in Local Area Plans which belong in the body of the General Plan.</w:t>
      </w:r>
    </w:p>
    <w:p w14:paraId="1A66D73D" w14:textId="77777777" w:rsidR="00123228" w:rsidRDefault="00123228" w:rsidP="00123228">
      <w:pPr>
        <w:rPr>
          <w:rFonts w:ascii="TrebuchetMS" w:eastAsia="Times New Roman" w:hAnsi="TrebuchetMS"/>
        </w:rPr>
      </w:pPr>
    </w:p>
    <w:p w14:paraId="765C0464" w14:textId="77777777" w:rsidR="00123228" w:rsidRDefault="00123228" w:rsidP="00123228">
      <w:pPr>
        <w:rPr>
          <w:rFonts w:ascii="TrebuchetMS" w:eastAsia="Times New Roman" w:hAnsi="TrebuchetMS"/>
        </w:rPr>
      </w:pPr>
      <w:r>
        <w:rPr>
          <w:rFonts w:ascii="TrebuchetMS" w:eastAsia="Times New Roman" w:hAnsi="TrebuchetMS"/>
        </w:rPr>
        <w:t>4. Loss of focus on Community Growth Boundaries and their relationship to County programs, including identification of Special Study Areas for long-term growth.</w:t>
      </w:r>
    </w:p>
    <w:p w14:paraId="43216A3D" w14:textId="77777777" w:rsidR="00123228" w:rsidRDefault="00123228" w:rsidP="00123228">
      <w:pPr>
        <w:rPr>
          <w:rFonts w:ascii="TrebuchetMS" w:eastAsia="Times New Roman" w:hAnsi="TrebuchetMS"/>
        </w:rPr>
      </w:pPr>
    </w:p>
    <w:p w14:paraId="73F56E03" w14:textId="77777777" w:rsidR="00123228" w:rsidRDefault="00123228" w:rsidP="00123228">
      <w:pPr>
        <w:rPr>
          <w:rFonts w:ascii="TrebuchetMS" w:eastAsia="Times New Roman" w:hAnsi="TrebuchetMS"/>
        </w:rPr>
      </w:pPr>
      <w:r>
        <w:rPr>
          <w:rFonts w:ascii="TrebuchetMS" w:eastAsia="Times New Roman" w:hAnsi="TrebuchetMS"/>
        </w:rPr>
        <w:t>5. Lack of identification of related public health and safety service areas coincident with and potentially surrounding Community Growth Boundaries.</w:t>
      </w:r>
    </w:p>
    <w:p w14:paraId="298A70B6" w14:textId="77777777" w:rsidR="00123228" w:rsidRDefault="00123228" w:rsidP="00123228">
      <w:pPr>
        <w:rPr>
          <w:rFonts w:ascii="TrebuchetMS" w:eastAsia="Times New Roman" w:hAnsi="TrebuchetMS"/>
        </w:rPr>
      </w:pPr>
    </w:p>
    <w:p w14:paraId="3F12C744" w14:textId="77777777" w:rsidR="00123228" w:rsidRDefault="00123228" w:rsidP="00123228">
      <w:pPr>
        <w:rPr>
          <w:rFonts w:ascii="TrebuchetMS" w:eastAsia="Times New Roman" w:hAnsi="TrebuchetMS"/>
        </w:rPr>
      </w:pPr>
      <w:r>
        <w:rPr>
          <w:rFonts w:ascii="TrebuchetMS" w:eastAsia="Times New Roman" w:hAnsi="TrebuchetMS"/>
        </w:rPr>
        <w:t>6. Unreadable maps.  These must be accessible for scrutiny of individual parcels that are affected by the determinations in the text.</w:t>
      </w:r>
    </w:p>
    <w:p w14:paraId="4E734AAD" w14:textId="77777777" w:rsidR="00123228" w:rsidRDefault="00123228" w:rsidP="00123228">
      <w:pPr>
        <w:rPr>
          <w:rFonts w:ascii="TrebuchetMS" w:eastAsia="Times New Roman" w:hAnsi="TrebuchetMS"/>
        </w:rPr>
      </w:pPr>
    </w:p>
    <w:p w14:paraId="3804B9EC" w14:textId="77777777" w:rsidR="00123228" w:rsidRDefault="00123228" w:rsidP="00123228">
      <w:pPr>
        <w:rPr>
          <w:rFonts w:ascii="TrebuchetMS" w:eastAsia="Times New Roman" w:hAnsi="TrebuchetMS"/>
        </w:rPr>
      </w:pPr>
      <w:r>
        <w:rPr>
          <w:rFonts w:ascii="TrebuchetMS" w:eastAsia="Times New Roman" w:hAnsi="TrebuchetMS"/>
        </w:rPr>
        <w:t>7. Inconsistent nomenclature (for example, “Lakeport planning area describing unincorporated territories of the county, not including the city of Lakeport; agreement to rename the territory “West Lake Planning Area”).</w:t>
      </w:r>
    </w:p>
    <w:p w14:paraId="285D5BDE" w14:textId="77777777" w:rsidR="00123228" w:rsidRDefault="00123228" w:rsidP="00123228">
      <w:pPr>
        <w:rPr>
          <w:rFonts w:ascii="TrebuchetMS" w:eastAsia="Times New Roman" w:hAnsi="TrebuchetMS"/>
        </w:rPr>
      </w:pPr>
    </w:p>
    <w:p w14:paraId="209A11EB" w14:textId="77777777" w:rsidR="00123228" w:rsidRDefault="00123228" w:rsidP="00123228">
      <w:pPr>
        <w:rPr>
          <w:rFonts w:ascii="TrebuchetMS" w:eastAsia="Times New Roman" w:hAnsi="TrebuchetMS"/>
        </w:rPr>
      </w:pPr>
      <w:r>
        <w:rPr>
          <w:rFonts w:ascii="TrebuchetMS" w:eastAsia="Times New Roman" w:hAnsi="TrebuchetMS"/>
        </w:rPr>
        <w:t>8. “Aspirational” terminology, in some cases weakening established policies and actions (in multiple related planning instruments such as the Hazard Mitigation Plan, CWPP, and the Watershed Management Plan).</w:t>
      </w:r>
    </w:p>
    <w:p w14:paraId="51AE15AC" w14:textId="77777777" w:rsidR="00123228" w:rsidRDefault="00123228" w:rsidP="00123228">
      <w:pPr>
        <w:rPr>
          <w:rFonts w:ascii="TrebuchetMS" w:eastAsia="Times New Roman" w:hAnsi="TrebuchetMS"/>
        </w:rPr>
      </w:pPr>
    </w:p>
    <w:p w14:paraId="1E825542" w14:textId="77777777" w:rsidR="00123228" w:rsidRDefault="00123228" w:rsidP="00123228">
      <w:pPr>
        <w:rPr>
          <w:rFonts w:ascii="TrebuchetMS" w:eastAsia="Times New Roman" w:hAnsi="TrebuchetMS"/>
        </w:rPr>
      </w:pPr>
      <w:r>
        <w:rPr>
          <w:rFonts w:ascii="TrebuchetMS" w:eastAsia="Times New Roman" w:hAnsi="TrebuchetMS"/>
        </w:rPr>
        <w:t>9. Lack of discussion of housing issues (in the context of the above considerations, as a component of the community issues in existing Community Growth Boundaries).  Some discussion is found in the Health &amp; Safety Element, but very real housing needs are part of our everyday efforts, along with mental health programs and social services.</w:t>
      </w:r>
      <w:r>
        <w:rPr>
          <w:rStyle w:val="apple-tab-span"/>
          <w:rFonts w:ascii="TrebuchetMS" w:eastAsia="Times New Roman" w:hAnsi="TrebuchetMS"/>
        </w:rPr>
        <w:tab/>
      </w:r>
    </w:p>
    <w:p w14:paraId="090D7C6D" w14:textId="77777777" w:rsidR="00123228" w:rsidRDefault="00123228" w:rsidP="00123228">
      <w:pPr>
        <w:rPr>
          <w:rFonts w:ascii="TrebuchetMS" w:eastAsia="Times New Roman" w:hAnsi="TrebuchetMS"/>
        </w:rPr>
      </w:pPr>
    </w:p>
    <w:p w14:paraId="656B24F5" w14:textId="77777777" w:rsidR="00123228" w:rsidRDefault="00123228" w:rsidP="00123228">
      <w:pPr>
        <w:rPr>
          <w:rFonts w:ascii="TrebuchetMS" w:eastAsia="Times New Roman" w:hAnsi="TrebuchetMS"/>
        </w:rPr>
      </w:pPr>
      <w:r>
        <w:rPr>
          <w:rFonts w:ascii="TrebuchetMS" w:eastAsia="Times New Roman" w:hAnsi="TrebuchetMS"/>
        </w:rPr>
        <w:t>10. Minimal descriptions of local governance and public services associated with the implementation of the plan.</w:t>
      </w:r>
    </w:p>
    <w:p w14:paraId="5A75B028" w14:textId="77777777" w:rsidR="00123228" w:rsidRDefault="00123228" w:rsidP="00123228">
      <w:pPr>
        <w:rPr>
          <w:rFonts w:ascii="TrebuchetMS" w:eastAsia="Times New Roman" w:hAnsi="TrebuchetMS"/>
        </w:rPr>
      </w:pPr>
    </w:p>
    <w:p w14:paraId="6FF3D09C" w14:textId="77777777" w:rsidR="00123228" w:rsidRDefault="00123228" w:rsidP="00123228">
      <w:pPr>
        <w:rPr>
          <w:rFonts w:ascii="TrebuchetMS" w:eastAsia="Times New Roman" w:hAnsi="TrebuchetMS"/>
        </w:rPr>
      </w:pPr>
      <w:r>
        <w:rPr>
          <w:rFonts w:ascii="TrebuchetMS" w:eastAsia="Times New Roman" w:hAnsi="TrebuchetMS"/>
        </w:rPr>
        <w:t>11. Lack of a plan to implement the 25-year plan in annual programs and projects.</w:t>
      </w:r>
    </w:p>
    <w:p w14:paraId="7796E7F4" w14:textId="77777777" w:rsidR="00123228" w:rsidRDefault="00123228" w:rsidP="00123228">
      <w:pPr>
        <w:rPr>
          <w:rFonts w:ascii="TrebuchetMS" w:eastAsia="Times New Roman" w:hAnsi="TrebuchetMS"/>
        </w:rPr>
      </w:pPr>
    </w:p>
    <w:p w14:paraId="734D826F" w14:textId="77777777" w:rsidR="00123228" w:rsidRDefault="00123228" w:rsidP="00123228">
      <w:pPr>
        <w:rPr>
          <w:rFonts w:ascii="TrebuchetMS" w:eastAsia="Times New Roman" w:hAnsi="TrebuchetMS"/>
        </w:rPr>
      </w:pPr>
      <w:r>
        <w:rPr>
          <w:rFonts w:ascii="TrebuchetMS" w:eastAsia="Times New Roman" w:hAnsi="TrebuchetMS"/>
        </w:rPr>
        <w:t>12. Lack of an Energy Production policy, including but not limited to geothermal, that calls for an administrative process established by ordinance.</w:t>
      </w:r>
    </w:p>
    <w:p w14:paraId="7F91D3D5" w14:textId="77777777" w:rsidR="00123228" w:rsidRDefault="00123228" w:rsidP="00123228">
      <w:pPr>
        <w:rPr>
          <w:rFonts w:ascii="TrebuchetMS" w:eastAsia="Times New Roman" w:hAnsi="TrebuchetMS"/>
        </w:rPr>
      </w:pPr>
    </w:p>
    <w:p w14:paraId="187887CB" w14:textId="77777777" w:rsidR="00123228" w:rsidRDefault="00123228" w:rsidP="00123228">
      <w:pPr>
        <w:rPr>
          <w:rFonts w:ascii="TrebuchetMS" w:eastAsia="Times New Roman" w:hAnsi="TrebuchetMS"/>
        </w:rPr>
      </w:pPr>
      <w:r>
        <w:rPr>
          <w:rFonts w:ascii="TrebuchetMS" w:eastAsia="Times New Roman" w:hAnsi="TrebuchetMS"/>
        </w:rPr>
        <w:t>13. Need for a separate/subsequent plan to create new/“updated” Local Area Plans, and attach them to the General Plan by General Plan Amendments in the future.</w:t>
      </w:r>
    </w:p>
    <w:p w14:paraId="62FE427F" w14:textId="77777777" w:rsidR="00123228" w:rsidRDefault="00123228" w:rsidP="00123228">
      <w:pPr>
        <w:rPr>
          <w:rFonts w:ascii="TrebuchetMS" w:eastAsia="Times New Roman" w:hAnsi="TrebuchetMS"/>
        </w:rPr>
      </w:pPr>
    </w:p>
    <w:p w14:paraId="4F49F47A" w14:textId="77777777" w:rsidR="00123228" w:rsidRDefault="00123228" w:rsidP="00123228">
      <w:pPr>
        <w:rPr>
          <w:rFonts w:ascii="TrebuchetMS" w:eastAsia="Times New Roman" w:hAnsi="TrebuchetMS"/>
        </w:rPr>
      </w:pPr>
      <w:r>
        <w:rPr>
          <w:rFonts w:ascii="TrebuchetMS" w:eastAsia="Times New Roman" w:hAnsi="TrebuchetMS"/>
        </w:rPr>
        <w:t>-30-</w:t>
      </w:r>
    </w:p>
    <w:p w14:paraId="6334CD33" w14:textId="77777777" w:rsidR="00123228" w:rsidRDefault="00123228" w:rsidP="00123228">
      <w:pPr>
        <w:rPr>
          <w:rFonts w:eastAsia="Times New Roman"/>
        </w:rPr>
      </w:pPr>
    </w:p>
    <w:p w14:paraId="33CD0D99" w14:textId="77777777" w:rsidR="00123228" w:rsidRDefault="00123228"/>
    <w:sectPr w:rsidR="001232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MS">
    <w:altName w:val="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228"/>
    <w:rsid w:val="00093BCD"/>
    <w:rsid w:val="00123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AFFC1"/>
  <w15:chartTrackingRefBased/>
  <w15:docId w15:val="{98F8E224-DAE8-47C7-A379-8635D4F0E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228"/>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12322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2322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2322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2322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2322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2322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2322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2322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2322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2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2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2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2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2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2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2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2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228"/>
    <w:rPr>
      <w:rFonts w:eastAsiaTheme="majorEastAsia" w:cstheme="majorBidi"/>
      <w:color w:val="272727" w:themeColor="text1" w:themeTint="D8"/>
    </w:rPr>
  </w:style>
  <w:style w:type="paragraph" w:styleId="Title">
    <w:name w:val="Title"/>
    <w:basedOn w:val="Normal"/>
    <w:next w:val="Normal"/>
    <w:link w:val="TitleChar"/>
    <w:uiPriority w:val="10"/>
    <w:qFormat/>
    <w:rsid w:val="0012322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232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22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232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228"/>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23228"/>
    <w:rPr>
      <w:i/>
      <w:iCs/>
      <w:color w:val="404040" w:themeColor="text1" w:themeTint="BF"/>
    </w:rPr>
  </w:style>
  <w:style w:type="paragraph" w:styleId="ListParagraph">
    <w:name w:val="List Paragraph"/>
    <w:basedOn w:val="Normal"/>
    <w:uiPriority w:val="34"/>
    <w:qFormat/>
    <w:rsid w:val="00123228"/>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123228"/>
    <w:rPr>
      <w:i/>
      <w:iCs/>
      <w:color w:val="0F4761" w:themeColor="accent1" w:themeShade="BF"/>
    </w:rPr>
  </w:style>
  <w:style w:type="paragraph" w:styleId="IntenseQuote">
    <w:name w:val="Intense Quote"/>
    <w:basedOn w:val="Normal"/>
    <w:next w:val="Normal"/>
    <w:link w:val="IntenseQuoteChar"/>
    <w:uiPriority w:val="30"/>
    <w:qFormat/>
    <w:rsid w:val="0012322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23228"/>
    <w:rPr>
      <w:i/>
      <w:iCs/>
      <w:color w:val="0F4761" w:themeColor="accent1" w:themeShade="BF"/>
    </w:rPr>
  </w:style>
  <w:style w:type="character" w:styleId="IntenseReference">
    <w:name w:val="Intense Reference"/>
    <w:basedOn w:val="DefaultParagraphFont"/>
    <w:uiPriority w:val="32"/>
    <w:qFormat/>
    <w:rsid w:val="00123228"/>
    <w:rPr>
      <w:b/>
      <w:bCs/>
      <w:smallCaps/>
      <w:color w:val="0F4761" w:themeColor="accent1" w:themeShade="BF"/>
      <w:spacing w:val="5"/>
    </w:rPr>
  </w:style>
  <w:style w:type="character" w:customStyle="1" w:styleId="apple-tab-span">
    <w:name w:val="apple-tab-span"/>
    <w:basedOn w:val="DefaultParagraphFont"/>
    <w:rsid w:val="00123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804</Words>
  <Characters>4583</Characters>
  <Application>Microsoft Office Word</Application>
  <DocSecurity>0</DocSecurity>
  <Lines>38</Lines>
  <Paragraphs>10</Paragraphs>
  <ScaleCrop>false</ScaleCrop>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2026-08-24T20:02:00Z</dcterms:created>
  <dcterms:modified xsi:type="dcterms:W3CDTF">2026-08-24T20:05:00Z</dcterms:modified>
</cp:coreProperties>
</file>